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AB3A" w14:textId="77777777" w:rsidR="00302B11" w:rsidRDefault="00302B11" w:rsidP="00B20D99">
      <w:pPr>
        <w:pBdr>
          <w:bottom w:val="single" w:sz="12" w:space="2" w:color="auto"/>
        </w:pBdr>
        <w:spacing w:line="288" w:lineRule="auto"/>
        <w:jc w:val="both"/>
        <w:rPr>
          <w:b/>
          <w:caps/>
          <w:sz w:val="22"/>
          <w:szCs w:val="22"/>
        </w:rPr>
      </w:pPr>
    </w:p>
    <w:p w14:paraId="4688983A" w14:textId="77777777" w:rsidR="00302B11" w:rsidRPr="00D819CD" w:rsidRDefault="009D2A0E" w:rsidP="00B20D99">
      <w:pPr>
        <w:pBdr>
          <w:bottom w:val="single" w:sz="12" w:space="2" w:color="auto"/>
        </w:pBdr>
        <w:spacing w:line="288" w:lineRule="auto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Styrelsens förslag till vinstutdelning samt </w:t>
      </w:r>
      <w:r w:rsidR="00E677BC"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Styrelsens </w:t>
      </w:r>
      <w:r w:rsidR="00AC609C" w:rsidRPr="00D819CD">
        <w:rPr>
          <w:rFonts w:asciiTheme="minorHAnsi" w:hAnsiTheme="minorHAnsi" w:cstheme="minorHAnsi"/>
          <w:b/>
          <w:caps/>
          <w:sz w:val="22"/>
          <w:szCs w:val="22"/>
        </w:rPr>
        <w:t>yttrande AVSEENDE FÖRSLAG</w:t>
      </w:r>
      <w:r w:rsidR="00302B11"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 till </w:t>
      </w:r>
      <w:r w:rsidR="00AC609C" w:rsidRPr="00D819CD">
        <w:rPr>
          <w:rFonts w:asciiTheme="minorHAnsi" w:hAnsiTheme="minorHAnsi" w:cstheme="minorHAnsi"/>
          <w:b/>
          <w:caps/>
          <w:sz w:val="22"/>
          <w:szCs w:val="22"/>
        </w:rPr>
        <w:t>vinst</w:t>
      </w:r>
      <w:r w:rsidR="00E677BC" w:rsidRPr="00D819CD">
        <w:rPr>
          <w:rFonts w:asciiTheme="minorHAnsi" w:hAnsiTheme="minorHAnsi" w:cstheme="minorHAnsi"/>
          <w:b/>
          <w:caps/>
          <w:sz w:val="22"/>
          <w:szCs w:val="22"/>
        </w:rPr>
        <w:t>utdelning</w:t>
      </w:r>
      <w:r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 enligt ABL 18</w:t>
      </w:r>
      <w:r w:rsidR="00AC609C"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 kap 4 §</w:t>
      </w:r>
      <w:r w:rsidR="00E677BC"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24496F"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(punkt </w:t>
      </w:r>
      <w:r w:rsidR="00E677BC" w:rsidRPr="00D819CD">
        <w:rPr>
          <w:rFonts w:asciiTheme="minorHAnsi" w:hAnsiTheme="minorHAnsi" w:cstheme="minorHAnsi"/>
          <w:b/>
          <w:caps/>
          <w:sz w:val="22"/>
          <w:szCs w:val="22"/>
        </w:rPr>
        <w:t>9B</w:t>
      </w:r>
      <w:r w:rsidR="008C0FF8" w:rsidRPr="00D819CD">
        <w:rPr>
          <w:rFonts w:asciiTheme="minorHAnsi" w:hAnsiTheme="minorHAnsi" w:cstheme="minorHAnsi"/>
          <w:b/>
          <w:caps/>
          <w:sz w:val="22"/>
          <w:szCs w:val="22"/>
        </w:rPr>
        <w:t xml:space="preserve"> på dagordningen)</w:t>
      </w:r>
    </w:p>
    <w:p w14:paraId="0144BFD7" w14:textId="77777777" w:rsidR="00302B11" w:rsidRDefault="00302B11" w:rsidP="00B20D99">
      <w:pPr>
        <w:pBdr>
          <w:bottom w:val="single" w:sz="12" w:space="2" w:color="auto"/>
        </w:pBdr>
        <w:spacing w:line="288" w:lineRule="auto"/>
        <w:jc w:val="both"/>
        <w:rPr>
          <w:b/>
          <w:caps/>
          <w:sz w:val="22"/>
          <w:szCs w:val="22"/>
        </w:rPr>
      </w:pPr>
    </w:p>
    <w:p w14:paraId="45805B9E" w14:textId="77777777" w:rsidR="00302B11" w:rsidRDefault="00302B11">
      <w:pPr>
        <w:pStyle w:val="Brdtext2"/>
        <w:jc w:val="both"/>
        <w:rPr>
          <w:b/>
          <w:sz w:val="22"/>
          <w:szCs w:val="22"/>
        </w:rPr>
      </w:pPr>
    </w:p>
    <w:p w14:paraId="6847A54C" w14:textId="77777777" w:rsidR="009D2A0E" w:rsidRPr="00D819CD" w:rsidRDefault="009D2A0E" w:rsidP="009D2A0E">
      <w:pPr>
        <w:pStyle w:val="Brdtext2"/>
        <w:rPr>
          <w:rFonts w:asciiTheme="minorHAnsi" w:hAnsiTheme="minorHAnsi" w:cstheme="minorHAnsi"/>
          <w:sz w:val="22"/>
          <w:szCs w:val="22"/>
          <w:u w:val="single"/>
        </w:rPr>
      </w:pPr>
      <w:r w:rsidRPr="00D819CD">
        <w:rPr>
          <w:rFonts w:asciiTheme="minorHAnsi" w:hAnsiTheme="minorHAnsi" w:cstheme="minorHAnsi"/>
          <w:sz w:val="22"/>
          <w:szCs w:val="22"/>
          <w:u w:val="single"/>
        </w:rPr>
        <w:t>Styrelsens förslag till vinstutdelning</w:t>
      </w:r>
    </w:p>
    <w:p w14:paraId="1F9D454E" w14:textId="77777777" w:rsidR="009D2A0E" w:rsidRPr="009D2A0E" w:rsidRDefault="009D2A0E" w:rsidP="009D2A0E">
      <w:pPr>
        <w:pStyle w:val="Brdtext2"/>
        <w:rPr>
          <w:sz w:val="22"/>
          <w:szCs w:val="22"/>
          <w:u w:val="single"/>
        </w:rPr>
      </w:pPr>
    </w:p>
    <w:p w14:paraId="4D563590" w14:textId="774E2361" w:rsidR="005A2EE1" w:rsidRPr="005A2EE1" w:rsidRDefault="005A2EE1" w:rsidP="005A2EE1">
      <w:pPr>
        <w:pStyle w:val="Brdtext2"/>
        <w:rPr>
          <w:rFonts w:asciiTheme="majorHAnsi" w:hAnsiTheme="majorHAnsi" w:cstheme="majorHAnsi"/>
          <w:sz w:val="22"/>
          <w:szCs w:val="22"/>
        </w:rPr>
      </w:pPr>
      <w:r w:rsidRPr="005A2EE1">
        <w:rPr>
          <w:rFonts w:asciiTheme="majorHAnsi" w:hAnsiTheme="majorHAnsi" w:cstheme="majorHAnsi"/>
          <w:sz w:val="22"/>
          <w:szCs w:val="22"/>
        </w:rPr>
        <w:t xml:space="preserve">Balanserade vinstmedel </w:t>
      </w:r>
      <w:r w:rsidRPr="006A7ACB">
        <w:rPr>
          <w:rFonts w:asciiTheme="majorHAnsi" w:hAnsiTheme="majorHAnsi" w:cstheme="majorHAnsi"/>
          <w:sz w:val="22"/>
          <w:szCs w:val="22"/>
        </w:rPr>
        <w:t xml:space="preserve">uppgick till </w:t>
      </w:r>
      <w:r w:rsidR="00CE04FC">
        <w:rPr>
          <w:rFonts w:asciiTheme="majorHAnsi" w:hAnsiTheme="majorHAnsi" w:cstheme="majorHAnsi"/>
          <w:sz w:val="22"/>
          <w:szCs w:val="22"/>
        </w:rPr>
        <w:t>309</w:t>
      </w:r>
      <w:r w:rsidRPr="006A7ACB">
        <w:rPr>
          <w:rFonts w:asciiTheme="majorHAnsi" w:hAnsiTheme="majorHAnsi" w:cstheme="majorHAnsi"/>
          <w:sz w:val="22"/>
          <w:szCs w:val="22"/>
        </w:rPr>
        <w:t xml:space="preserve"> Mkr per den 31 december </w:t>
      </w:r>
      <w:r w:rsidR="006A7ACB" w:rsidRPr="006A7ACB">
        <w:rPr>
          <w:rFonts w:asciiTheme="majorHAnsi" w:hAnsiTheme="majorHAnsi" w:cstheme="majorHAnsi"/>
          <w:sz w:val="22"/>
          <w:szCs w:val="22"/>
        </w:rPr>
        <w:t>202</w:t>
      </w:r>
      <w:r w:rsidR="00CE04FC">
        <w:rPr>
          <w:rFonts w:asciiTheme="majorHAnsi" w:hAnsiTheme="majorHAnsi" w:cstheme="majorHAnsi"/>
          <w:sz w:val="22"/>
          <w:szCs w:val="22"/>
        </w:rPr>
        <w:t>5</w:t>
      </w:r>
      <w:r w:rsidRPr="005A2EE1">
        <w:rPr>
          <w:rFonts w:asciiTheme="majorHAnsi" w:hAnsiTheme="majorHAnsi" w:cstheme="majorHAnsi"/>
          <w:sz w:val="22"/>
          <w:szCs w:val="22"/>
        </w:rPr>
        <w:t xml:space="preserve">. Styrelsens förslag är att inte göra någon utdelning för räkenskapsåret </w:t>
      </w:r>
      <w:r w:rsidR="00CE04FC">
        <w:rPr>
          <w:rFonts w:asciiTheme="majorHAnsi" w:hAnsiTheme="majorHAnsi" w:cstheme="majorHAnsi"/>
          <w:sz w:val="22"/>
          <w:szCs w:val="22"/>
        </w:rPr>
        <w:t>2025</w:t>
      </w:r>
      <w:r w:rsidRPr="005A2EE1">
        <w:rPr>
          <w:rFonts w:asciiTheme="majorHAnsi" w:hAnsiTheme="majorHAnsi" w:cstheme="majorHAnsi"/>
          <w:sz w:val="22"/>
          <w:szCs w:val="22"/>
        </w:rPr>
        <w:t xml:space="preserve"> mot bakgrund av bolagets finansiella</w:t>
      </w:r>
    </w:p>
    <w:p w14:paraId="7C3A14D1" w14:textId="7F51B225" w:rsidR="009D2A0E" w:rsidRDefault="005A2EE1" w:rsidP="005A2EE1">
      <w:pPr>
        <w:pStyle w:val="Brdtext2"/>
        <w:rPr>
          <w:sz w:val="22"/>
          <w:szCs w:val="22"/>
        </w:rPr>
      </w:pPr>
      <w:r w:rsidRPr="005A2EE1">
        <w:rPr>
          <w:rFonts w:asciiTheme="majorHAnsi" w:hAnsiTheme="majorHAnsi" w:cstheme="majorHAnsi"/>
          <w:sz w:val="22"/>
          <w:szCs w:val="22"/>
        </w:rPr>
        <w:t>ställning. Balanserade vinstmedel föreslås således balanseras i ny räkning.</w:t>
      </w:r>
    </w:p>
    <w:p w14:paraId="5B3D89D7" w14:textId="77777777" w:rsidR="009D2A0E" w:rsidRPr="00D819CD" w:rsidRDefault="009D2A0E" w:rsidP="009D2A0E">
      <w:pPr>
        <w:pStyle w:val="Brdtext2"/>
        <w:rPr>
          <w:rFonts w:asciiTheme="minorHAnsi" w:hAnsiTheme="minorHAnsi" w:cstheme="minorHAnsi"/>
          <w:sz w:val="22"/>
          <w:szCs w:val="22"/>
        </w:rPr>
      </w:pPr>
    </w:p>
    <w:p w14:paraId="62DDD6F1" w14:textId="77777777" w:rsidR="009D2A0E" w:rsidRPr="00D819CD" w:rsidRDefault="009D2A0E" w:rsidP="009D2A0E">
      <w:pPr>
        <w:pStyle w:val="Brdtext2"/>
        <w:rPr>
          <w:rFonts w:asciiTheme="minorHAnsi" w:hAnsiTheme="minorHAnsi" w:cstheme="minorHAnsi"/>
          <w:sz w:val="22"/>
          <w:szCs w:val="22"/>
          <w:u w:val="single"/>
        </w:rPr>
      </w:pPr>
      <w:r w:rsidRPr="00D819CD">
        <w:rPr>
          <w:rFonts w:asciiTheme="minorHAnsi" w:hAnsiTheme="minorHAnsi" w:cstheme="minorHAnsi"/>
          <w:sz w:val="22"/>
          <w:szCs w:val="22"/>
          <w:u w:val="single"/>
        </w:rPr>
        <w:t>Styrelsen yttrande enligt ABL 18 kap 4 §</w:t>
      </w:r>
    </w:p>
    <w:p w14:paraId="738BD395" w14:textId="77777777" w:rsidR="009D2A0E" w:rsidRDefault="009D2A0E" w:rsidP="00E677BC">
      <w:pPr>
        <w:pStyle w:val="Brdtext2"/>
        <w:jc w:val="both"/>
        <w:rPr>
          <w:sz w:val="22"/>
          <w:szCs w:val="22"/>
        </w:rPr>
      </w:pPr>
    </w:p>
    <w:p w14:paraId="5640FAE1" w14:textId="7171F553" w:rsidR="00E677BC" w:rsidRPr="00D819CD" w:rsidRDefault="00410005" w:rsidP="00E677BC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Styrelsen för Setra Group har granskat bolagets ekonomiska situation och föreslår att årsstämman</w:t>
      </w:r>
      <w:r w:rsidR="00B53C73" w:rsidRPr="00D819CD">
        <w:rPr>
          <w:rFonts w:asciiTheme="majorHAnsi" w:hAnsiTheme="majorHAnsi" w:cstheme="majorHAnsi"/>
          <w:sz w:val="22"/>
          <w:szCs w:val="22"/>
        </w:rPr>
        <w:t xml:space="preserve"> </w:t>
      </w:r>
      <w:r w:rsidR="006A7ACB">
        <w:rPr>
          <w:rFonts w:asciiTheme="majorHAnsi" w:hAnsiTheme="majorHAnsi" w:cstheme="majorHAnsi"/>
          <w:sz w:val="22"/>
          <w:szCs w:val="22"/>
        </w:rPr>
        <w:t>202</w:t>
      </w:r>
      <w:r w:rsidR="00CE04FC">
        <w:rPr>
          <w:rFonts w:asciiTheme="majorHAnsi" w:hAnsiTheme="majorHAnsi" w:cstheme="majorHAnsi"/>
          <w:sz w:val="22"/>
          <w:szCs w:val="22"/>
        </w:rPr>
        <w:t>6</w:t>
      </w:r>
      <w:r w:rsidR="00E677BC" w:rsidRPr="00D819CD">
        <w:rPr>
          <w:rFonts w:asciiTheme="majorHAnsi" w:hAnsiTheme="majorHAnsi" w:cstheme="majorHAnsi"/>
          <w:sz w:val="22"/>
          <w:szCs w:val="22"/>
        </w:rPr>
        <w:t xml:space="preserve"> </w:t>
      </w:r>
      <w:r w:rsidR="00B53C73" w:rsidRPr="00D819CD">
        <w:rPr>
          <w:rFonts w:asciiTheme="majorHAnsi" w:hAnsiTheme="majorHAnsi" w:cstheme="majorHAnsi"/>
          <w:sz w:val="22"/>
          <w:szCs w:val="22"/>
        </w:rPr>
        <w:t xml:space="preserve">beslutar om </w:t>
      </w:r>
      <w:r w:rsidR="00C11D0E">
        <w:rPr>
          <w:rFonts w:asciiTheme="majorHAnsi" w:hAnsiTheme="majorHAnsi" w:cstheme="majorHAnsi"/>
          <w:sz w:val="22"/>
          <w:szCs w:val="22"/>
        </w:rPr>
        <w:t xml:space="preserve">att inte göra någon utdelning </w:t>
      </w:r>
      <w:r>
        <w:rPr>
          <w:rFonts w:asciiTheme="majorHAnsi" w:hAnsiTheme="majorHAnsi" w:cstheme="majorHAnsi"/>
          <w:sz w:val="22"/>
          <w:szCs w:val="22"/>
        </w:rPr>
        <w:t>för</w:t>
      </w:r>
      <w:r w:rsidR="00C11D0E">
        <w:rPr>
          <w:rFonts w:asciiTheme="majorHAnsi" w:hAnsiTheme="majorHAnsi" w:cstheme="majorHAnsi"/>
          <w:sz w:val="22"/>
          <w:szCs w:val="22"/>
        </w:rPr>
        <w:t xml:space="preserve"> räkenskapsåret </w:t>
      </w:r>
      <w:r w:rsidR="00CE04FC">
        <w:rPr>
          <w:rFonts w:asciiTheme="majorHAnsi" w:hAnsiTheme="majorHAnsi" w:cstheme="majorHAnsi"/>
          <w:sz w:val="22"/>
          <w:szCs w:val="22"/>
        </w:rPr>
        <w:t>2025</w:t>
      </w:r>
      <w:r w:rsidR="00C11D0E">
        <w:rPr>
          <w:rFonts w:asciiTheme="majorHAnsi" w:hAnsiTheme="majorHAnsi" w:cstheme="majorHAnsi"/>
          <w:sz w:val="22"/>
          <w:szCs w:val="22"/>
        </w:rPr>
        <w:t xml:space="preserve"> mot </w:t>
      </w:r>
      <w:r>
        <w:rPr>
          <w:rFonts w:asciiTheme="majorHAnsi" w:hAnsiTheme="majorHAnsi" w:cstheme="majorHAnsi"/>
          <w:sz w:val="22"/>
          <w:szCs w:val="22"/>
        </w:rPr>
        <w:t>bakgrund</w:t>
      </w:r>
      <w:r w:rsidR="00C11D0E">
        <w:rPr>
          <w:rFonts w:asciiTheme="majorHAnsi" w:hAnsiTheme="majorHAnsi" w:cstheme="majorHAnsi"/>
          <w:sz w:val="22"/>
          <w:szCs w:val="22"/>
        </w:rPr>
        <w:t xml:space="preserve"> i bolagets finansiella ställning. Balanserade vinstmedel föreslås således balanseras i ny räkning.</w:t>
      </w:r>
      <w:r w:rsidR="00E677BC" w:rsidRPr="00D819C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75814EF" w14:textId="25F7F68C" w:rsidR="00E677BC" w:rsidRPr="00D819CD" w:rsidRDefault="00E677BC" w:rsidP="00E677BC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</w:p>
    <w:p w14:paraId="1927F615" w14:textId="0865BE40" w:rsidR="00E677BC" w:rsidRPr="00D819CD" w:rsidRDefault="00E677BC" w:rsidP="00E677BC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D819CD">
        <w:rPr>
          <w:rFonts w:asciiTheme="majorHAnsi" w:hAnsiTheme="majorHAnsi" w:cstheme="majorHAnsi"/>
          <w:sz w:val="22"/>
          <w:szCs w:val="22"/>
        </w:rPr>
        <w:t>Styrelsen har fastställt att koncernen ska ha en stark finansiell ställning med en skuldsättnings</w:t>
      </w:r>
      <w:r w:rsidRPr="00D819CD">
        <w:rPr>
          <w:rFonts w:asciiTheme="majorHAnsi" w:hAnsiTheme="majorHAnsi" w:cstheme="majorHAnsi"/>
          <w:sz w:val="22"/>
          <w:szCs w:val="22"/>
        </w:rPr>
        <w:softHyphen/>
        <w:t xml:space="preserve">grad, beräknad som den finansiella nettoskulden i relation till det egna kapitalet, </w:t>
      </w:r>
      <w:r w:rsidR="00887330" w:rsidRPr="00D819CD">
        <w:rPr>
          <w:rFonts w:asciiTheme="majorHAnsi" w:hAnsiTheme="majorHAnsi" w:cstheme="majorHAnsi"/>
          <w:sz w:val="22"/>
          <w:szCs w:val="22"/>
        </w:rPr>
        <w:t xml:space="preserve">som inte ska överstiga 50 procent. </w:t>
      </w:r>
      <w:r w:rsidRPr="00D819CD">
        <w:rPr>
          <w:rFonts w:asciiTheme="majorHAnsi" w:hAnsiTheme="majorHAnsi" w:cstheme="majorHAnsi"/>
          <w:sz w:val="22"/>
          <w:szCs w:val="22"/>
        </w:rPr>
        <w:t>Skuld</w:t>
      </w:r>
      <w:r w:rsidR="00887330" w:rsidRPr="00D819CD">
        <w:rPr>
          <w:rFonts w:asciiTheme="majorHAnsi" w:hAnsiTheme="majorHAnsi" w:cstheme="majorHAnsi"/>
          <w:sz w:val="22"/>
          <w:szCs w:val="22"/>
        </w:rPr>
        <w:t xml:space="preserve">sättningsgraden uppgick </w:t>
      </w:r>
      <w:r w:rsidR="00887330" w:rsidRPr="00164750">
        <w:rPr>
          <w:rFonts w:asciiTheme="majorHAnsi" w:hAnsiTheme="majorHAnsi" w:cstheme="majorHAnsi"/>
          <w:sz w:val="22"/>
          <w:szCs w:val="22"/>
        </w:rPr>
        <w:t xml:space="preserve">per </w:t>
      </w:r>
      <w:r w:rsidR="00CE04FC">
        <w:rPr>
          <w:rFonts w:asciiTheme="majorHAnsi" w:hAnsiTheme="majorHAnsi" w:cstheme="majorHAnsi"/>
          <w:sz w:val="22"/>
          <w:szCs w:val="22"/>
        </w:rPr>
        <w:t>2025</w:t>
      </w:r>
      <w:r w:rsidR="001F67D8" w:rsidRPr="00164750">
        <w:rPr>
          <w:rFonts w:asciiTheme="majorHAnsi" w:hAnsiTheme="majorHAnsi" w:cstheme="majorHAnsi"/>
          <w:sz w:val="22"/>
          <w:szCs w:val="22"/>
        </w:rPr>
        <w:t xml:space="preserve">-12-31 till </w:t>
      </w:r>
      <w:r w:rsidR="00CE04FC">
        <w:rPr>
          <w:rFonts w:asciiTheme="majorHAnsi" w:hAnsiTheme="majorHAnsi" w:cstheme="majorHAnsi"/>
          <w:sz w:val="22"/>
          <w:szCs w:val="22"/>
        </w:rPr>
        <w:t>34</w:t>
      </w:r>
      <w:r w:rsidRPr="00164750">
        <w:rPr>
          <w:rFonts w:asciiTheme="majorHAnsi" w:hAnsiTheme="majorHAnsi" w:cstheme="majorHAnsi"/>
          <w:sz w:val="22"/>
          <w:szCs w:val="22"/>
        </w:rPr>
        <w:t xml:space="preserve"> procent</w:t>
      </w:r>
      <w:r w:rsidRPr="00D819CD">
        <w:rPr>
          <w:rFonts w:asciiTheme="majorHAnsi" w:hAnsiTheme="majorHAnsi" w:cstheme="majorHAnsi"/>
          <w:sz w:val="22"/>
          <w:szCs w:val="22"/>
        </w:rPr>
        <w:t>.</w:t>
      </w:r>
    </w:p>
    <w:p w14:paraId="2D1854A1" w14:textId="77777777" w:rsidR="00E677BC" w:rsidRPr="00D819CD" w:rsidRDefault="00E677BC" w:rsidP="00E677BC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</w:p>
    <w:p w14:paraId="19736587" w14:textId="648AD3C2" w:rsidR="00E677BC" w:rsidRPr="00D819CD" w:rsidRDefault="00E677BC" w:rsidP="00E677BC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D819CD">
        <w:rPr>
          <w:rFonts w:asciiTheme="majorHAnsi" w:hAnsiTheme="majorHAnsi" w:cstheme="majorHAnsi"/>
          <w:sz w:val="22"/>
          <w:szCs w:val="22"/>
        </w:rPr>
        <w:t>Det egna ka</w:t>
      </w:r>
      <w:r w:rsidRPr="006A7ACB">
        <w:rPr>
          <w:rFonts w:asciiTheme="majorHAnsi" w:hAnsiTheme="majorHAnsi" w:cstheme="majorHAnsi"/>
          <w:sz w:val="22"/>
          <w:szCs w:val="22"/>
        </w:rPr>
        <w:t>pitalet i</w:t>
      </w:r>
      <w:r w:rsidR="00B94C12" w:rsidRPr="006A7ACB">
        <w:rPr>
          <w:rFonts w:asciiTheme="majorHAnsi" w:hAnsiTheme="majorHAnsi" w:cstheme="majorHAnsi"/>
          <w:sz w:val="22"/>
          <w:szCs w:val="22"/>
        </w:rPr>
        <w:t xml:space="preserve"> Setra Group AB uppgick per </w:t>
      </w:r>
      <w:r w:rsidR="00CE04FC">
        <w:rPr>
          <w:rFonts w:asciiTheme="majorHAnsi" w:hAnsiTheme="majorHAnsi" w:cstheme="majorHAnsi"/>
          <w:sz w:val="22"/>
          <w:szCs w:val="22"/>
        </w:rPr>
        <w:t>2025</w:t>
      </w:r>
      <w:r w:rsidR="00B94C12" w:rsidRPr="006A7ACB">
        <w:rPr>
          <w:rFonts w:asciiTheme="majorHAnsi" w:hAnsiTheme="majorHAnsi" w:cstheme="majorHAnsi"/>
          <w:sz w:val="22"/>
          <w:szCs w:val="22"/>
        </w:rPr>
        <w:t xml:space="preserve">-12-31 till </w:t>
      </w:r>
      <w:r w:rsidR="00C11D0E" w:rsidRPr="006A7ACB">
        <w:rPr>
          <w:rFonts w:asciiTheme="majorHAnsi" w:hAnsiTheme="majorHAnsi" w:cstheme="majorHAnsi"/>
          <w:sz w:val="22"/>
          <w:szCs w:val="22"/>
        </w:rPr>
        <w:t>1</w:t>
      </w:r>
      <w:r w:rsidR="00B94C12" w:rsidRPr="006A7ACB">
        <w:rPr>
          <w:rFonts w:asciiTheme="majorHAnsi" w:hAnsiTheme="majorHAnsi" w:cstheme="majorHAnsi"/>
          <w:sz w:val="22"/>
          <w:szCs w:val="22"/>
        </w:rPr>
        <w:t xml:space="preserve"> </w:t>
      </w:r>
      <w:r w:rsidR="00CE04FC">
        <w:rPr>
          <w:rFonts w:asciiTheme="majorHAnsi" w:hAnsiTheme="majorHAnsi" w:cstheme="majorHAnsi"/>
          <w:sz w:val="22"/>
          <w:szCs w:val="22"/>
        </w:rPr>
        <w:t>108</w:t>
      </w:r>
      <w:r w:rsidRPr="006A7ACB">
        <w:rPr>
          <w:rFonts w:asciiTheme="majorHAnsi" w:hAnsiTheme="majorHAnsi" w:cstheme="majorHAnsi"/>
          <w:sz w:val="22"/>
          <w:szCs w:val="22"/>
        </w:rPr>
        <w:t xml:space="preserve"> Mkr, varav fritt eget kapi</w:t>
      </w:r>
      <w:r w:rsidR="00B94C12" w:rsidRPr="006A7ACB">
        <w:rPr>
          <w:rFonts w:asciiTheme="majorHAnsi" w:hAnsiTheme="majorHAnsi" w:cstheme="majorHAnsi"/>
          <w:sz w:val="22"/>
          <w:szCs w:val="22"/>
        </w:rPr>
        <w:t xml:space="preserve">tal </w:t>
      </w:r>
      <w:r w:rsidR="00CE04FC">
        <w:rPr>
          <w:rFonts w:asciiTheme="majorHAnsi" w:hAnsiTheme="majorHAnsi" w:cstheme="majorHAnsi"/>
          <w:sz w:val="22"/>
          <w:szCs w:val="22"/>
        </w:rPr>
        <w:t>309</w:t>
      </w:r>
      <w:r w:rsidRPr="006A7ACB">
        <w:rPr>
          <w:rFonts w:asciiTheme="majorHAnsi" w:hAnsiTheme="majorHAnsi" w:cstheme="majorHAnsi"/>
          <w:sz w:val="22"/>
          <w:szCs w:val="22"/>
        </w:rPr>
        <w:t xml:space="preserve"> Mkr. Koncerne</w:t>
      </w:r>
      <w:r w:rsidR="00B94C12" w:rsidRPr="006A7ACB">
        <w:rPr>
          <w:rFonts w:asciiTheme="majorHAnsi" w:hAnsiTheme="majorHAnsi" w:cstheme="majorHAnsi"/>
          <w:sz w:val="22"/>
          <w:szCs w:val="22"/>
        </w:rPr>
        <w:t>ns</w:t>
      </w:r>
      <w:r w:rsidR="00B94C12" w:rsidRPr="00D819CD">
        <w:rPr>
          <w:rFonts w:asciiTheme="majorHAnsi" w:hAnsiTheme="majorHAnsi" w:cstheme="majorHAnsi"/>
          <w:sz w:val="22"/>
          <w:szCs w:val="22"/>
        </w:rPr>
        <w:t xml:space="preserve"> egna kapital uppgick per </w:t>
      </w:r>
      <w:r w:rsidR="00CE04FC">
        <w:rPr>
          <w:rFonts w:asciiTheme="majorHAnsi" w:hAnsiTheme="majorHAnsi" w:cstheme="majorHAnsi"/>
          <w:sz w:val="22"/>
          <w:szCs w:val="22"/>
        </w:rPr>
        <w:t>2025</w:t>
      </w:r>
      <w:r w:rsidR="00B94C12" w:rsidRPr="00D819CD">
        <w:rPr>
          <w:rFonts w:asciiTheme="majorHAnsi" w:hAnsiTheme="majorHAnsi" w:cstheme="majorHAnsi"/>
          <w:sz w:val="22"/>
          <w:szCs w:val="22"/>
        </w:rPr>
        <w:t xml:space="preserve">-12-31 till </w:t>
      </w:r>
      <w:r w:rsidR="00CE04FC">
        <w:rPr>
          <w:rFonts w:asciiTheme="majorHAnsi" w:hAnsiTheme="majorHAnsi" w:cstheme="majorHAnsi"/>
          <w:sz w:val="22"/>
          <w:szCs w:val="22"/>
        </w:rPr>
        <w:t xml:space="preserve">1 670 </w:t>
      </w:r>
      <w:r w:rsidRPr="00D819CD">
        <w:rPr>
          <w:rFonts w:asciiTheme="majorHAnsi" w:hAnsiTheme="majorHAnsi" w:cstheme="majorHAnsi"/>
          <w:sz w:val="22"/>
          <w:szCs w:val="22"/>
        </w:rPr>
        <w:t xml:space="preserve">Mkr. I enlighet med IFRS finns ingen uppdelning av koncernens egna kapital i bundet respektive fritt. </w:t>
      </w:r>
    </w:p>
    <w:p w14:paraId="7B0AB8FE" w14:textId="77777777" w:rsidR="00E677BC" w:rsidRPr="00D819CD" w:rsidRDefault="00E677BC" w:rsidP="00E677BC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</w:p>
    <w:p w14:paraId="3674E469" w14:textId="77777777" w:rsidR="00C11D0E" w:rsidRPr="00C11D0E" w:rsidRDefault="00C11D0E" w:rsidP="00C11D0E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C11D0E">
        <w:rPr>
          <w:rFonts w:asciiTheme="majorHAnsi" w:hAnsiTheme="majorHAnsi" w:cstheme="majorHAnsi"/>
          <w:sz w:val="22"/>
          <w:szCs w:val="22"/>
        </w:rPr>
        <w:t>Mot bakgrund av bolagets finansiella ställning bedöms förslaget att inte göra någon utdelning vara försvarligt.</w:t>
      </w:r>
    </w:p>
    <w:p w14:paraId="5BB0A046" w14:textId="77777777" w:rsidR="00E677BC" w:rsidRPr="00D819CD" w:rsidRDefault="00E677BC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</w:p>
    <w:p w14:paraId="220185E2" w14:textId="77777777" w:rsidR="00E677BC" w:rsidRDefault="00E677BC">
      <w:pPr>
        <w:pStyle w:val="Brdtext2"/>
        <w:jc w:val="both"/>
        <w:rPr>
          <w:sz w:val="22"/>
          <w:szCs w:val="22"/>
        </w:rPr>
      </w:pPr>
    </w:p>
    <w:p w14:paraId="2F79EA85" w14:textId="77777777" w:rsidR="00302B11" w:rsidRDefault="00302B11">
      <w:pPr>
        <w:pStyle w:val="Brdtext2"/>
        <w:jc w:val="both"/>
        <w:rPr>
          <w:sz w:val="22"/>
          <w:szCs w:val="22"/>
        </w:rPr>
      </w:pPr>
    </w:p>
    <w:p w14:paraId="7326CBBA" w14:textId="77777777" w:rsidR="00302B11" w:rsidRDefault="00302B11">
      <w:pPr>
        <w:pStyle w:val="Brdtext2"/>
        <w:tabs>
          <w:tab w:val="left" w:pos="567"/>
        </w:tabs>
        <w:jc w:val="center"/>
        <w:rPr>
          <w:sz w:val="22"/>
        </w:rPr>
      </w:pPr>
      <w:r>
        <w:rPr>
          <w:sz w:val="22"/>
        </w:rPr>
        <w:t>__________________________</w:t>
      </w:r>
    </w:p>
    <w:sectPr w:rsidR="00302B11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4BBB" w14:textId="77777777" w:rsidR="00DF0257" w:rsidRDefault="00DF0257">
      <w:r>
        <w:separator/>
      </w:r>
    </w:p>
  </w:endnote>
  <w:endnote w:type="continuationSeparator" w:id="0">
    <w:p w14:paraId="72B0EF71" w14:textId="77777777" w:rsidR="00DF0257" w:rsidRDefault="00DF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0885" w14:textId="77777777" w:rsidR="00DF0257" w:rsidRDefault="00DF0257">
      <w:r>
        <w:separator/>
      </w:r>
    </w:p>
  </w:footnote>
  <w:footnote w:type="continuationSeparator" w:id="0">
    <w:p w14:paraId="57976C87" w14:textId="77777777" w:rsidR="00DF0257" w:rsidRDefault="00DF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86E0" w14:textId="77777777" w:rsidR="00994C5D" w:rsidRDefault="00994C5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4A561A43" w14:textId="77777777" w:rsidR="00994C5D" w:rsidRDefault="00994C5D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BE87" w14:textId="77777777" w:rsidR="00994C5D" w:rsidRDefault="00994C5D">
    <w:pPr>
      <w:pStyle w:val="Sidhuvud"/>
      <w:framePr w:wrap="around" w:vAnchor="text" w:hAnchor="margin" w:xAlign="right" w:y="1"/>
      <w:rPr>
        <w:rStyle w:val="Sidnummer"/>
        <w:sz w:val="24"/>
      </w:rPr>
    </w:pP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PAGE  </w:instrText>
    </w:r>
    <w:r>
      <w:rPr>
        <w:rStyle w:val="Sidnummer"/>
        <w:sz w:val="24"/>
      </w:rPr>
      <w:fldChar w:fldCharType="separate"/>
    </w:r>
    <w:r w:rsidR="005F29BC">
      <w:rPr>
        <w:rStyle w:val="Sidnummer"/>
        <w:noProof/>
        <w:sz w:val="24"/>
      </w:rPr>
      <w:t>2</w:t>
    </w:r>
    <w:r>
      <w:rPr>
        <w:rStyle w:val="Sidnummer"/>
        <w:sz w:val="24"/>
      </w:rPr>
      <w:fldChar w:fldCharType="end"/>
    </w:r>
  </w:p>
  <w:p w14:paraId="18101484" w14:textId="77777777" w:rsidR="00994C5D" w:rsidRDefault="00994C5D">
    <w:pPr>
      <w:pStyle w:val="Sidhuvud"/>
      <w:ind w:right="360"/>
    </w:pPr>
    <w:r>
      <w:object w:dxaOrig="8714" w:dyaOrig="3045" w14:anchorId="15AD7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44.25pt">
          <v:imagedata r:id="rId1" o:title=""/>
        </v:shape>
        <o:OLEObject Type="Embed" ProgID="MSPhotoEd.3" ShapeID="_x0000_i1025" DrawAspect="Content" ObjectID="_183948655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599C" w14:textId="116F3F74" w:rsidR="00994C5D" w:rsidRDefault="009B780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2F5A60" wp14:editId="1BF64F6B">
          <wp:simplePos x="0" y="0"/>
          <wp:positionH relativeFrom="page">
            <wp:posOffset>5010785</wp:posOffset>
          </wp:positionH>
          <wp:positionV relativeFrom="page">
            <wp:posOffset>463550</wp:posOffset>
          </wp:positionV>
          <wp:extent cx="1440000" cy="361270"/>
          <wp:effectExtent l="0" t="0" r="0" b="127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1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80B53" w14:textId="77777777" w:rsidR="009B7807" w:rsidRDefault="009B78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235FF"/>
    <w:multiLevelType w:val="hybridMultilevel"/>
    <w:tmpl w:val="6E285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56502"/>
    <w:multiLevelType w:val="hybridMultilevel"/>
    <w:tmpl w:val="DAB046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426894">
    <w:abstractNumId w:val="0"/>
  </w:num>
  <w:num w:numId="2" w16cid:durableId="214507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2C"/>
    <w:rsid w:val="0004498B"/>
    <w:rsid w:val="000F7407"/>
    <w:rsid w:val="00164750"/>
    <w:rsid w:val="001A5BDD"/>
    <w:rsid w:val="001B2043"/>
    <w:rsid w:val="001C5CF1"/>
    <w:rsid w:val="001D7634"/>
    <w:rsid w:val="001F67D8"/>
    <w:rsid w:val="0024496F"/>
    <w:rsid w:val="00280BEB"/>
    <w:rsid w:val="002E1DC7"/>
    <w:rsid w:val="00302B11"/>
    <w:rsid w:val="00340F48"/>
    <w:rsid w:val="00350D34"/>
    <w:rsid w:val="00386791"/>
    <w:rsid w:val="003B40A1"/>
    <w:rsid w:val="003C0C90"/>
    <w:rsid w:val="003C392C"/>
    <w:rsid w:val="003E6EEA"/>
    <w:rsid w:val="00410005"/>
    <w:rsid w:val="0045159C"/>
    <w:rsid w:val="00491E6D"/>
    <w:rsid w:val="004C1686"/>
    <w:rsid w:val="004C7AF5"/>
    <w:rsid w:val="004D2B83"/>
    <w:rsid w:val="004E0DC2"/>
    <w:rsid w:val="0051192B"/>
    <w:rsid w:val="00552329"/>
    <w:rsid w:val="00581C9F"/>
    <w:rsid w:val="005A2EE1"/>
    <w:rsid w:val="005A4C29"/>
    <w:rsid w:val="005C1812"/>
    <w:rsid w:val="005D6AB8"/>
    <w:rsid w:val="005F29BC"/>
    <w:rsid w:val="00620E2E"/>
    <w:rsid w:val="006408EB"/>
    <w:rsid w:val="0067470A"/>
    <w:rsid w:val="006876EA"/>
    <w:rsid w:val="006878D1"/>
    <w:rsid w:val="006A7ACB"/>
    <w:rsid w:val="006D48C4"/>
    <w:rsid w:val="00722EA2"/>
    <w:rsid w:val="00751001"/>
    <w:rsid w:val="007C6D3E"/>
    <w:rsid w:val="007D798C"/>
    <w:rsid w:val="007F73B6"/>
    <w:rsid w:val="0082516F"/>
    <w:rsid w:val="008815BD"/>
    <w:rsid w:val="00887330"/>
    <w:rsid w:val="00893F37"/>
    <w:rsid w:val="008B3A81"/>
    <w:rsid w:val="008C0FF8"/>
    <w:rsid w:val="00901137"/>
    <w:rsid w:val="00901B3A"/>
    <w:rsid w:val="009252B4"/>
    <w:rsid w:val="00976F3B"/>
    <w:rsid w:val="009830E3"/>
    <w:rsid w:val="00994C5D"/>
    <w:rsid w:val="009B7111"/>
    <w:rsid w:val="009B7807"/>
    <w:rsid w:val="009D2A0E"/>
    <w:rsid w:val="009F6A48"/>
    <w:rsid w:val="00A32DB4"/>
    <w:rsid w:val="00AC609C"/>
    <w:rsid w:val="00AE066E"/>
    <w:rsid w:val="00AF501F"/>
    <w:rsid w:val="00B02D9C"/>
    <w:rsid w:val="00B16FCD"/>
    <w:rsid w:val="00B20D99"/>
    <w:rsid w:val="00B53C73"/>
    <w:rsid w:val="00B94C12"/>
    <w:rsid w:val="00C11D0E"/>
    <w:rsid w:val="00C21068"/>
    <w:rsid w:val="00C330D4"/>
    <w:rsid w:val="00CB13AB"/>
    <w:rsid w:val="00CE04FC"/>
    <w:rsid w:val="00D1046A"/>
    <w:rsid w:val="00D17D60"/>
    <w:rsid w:val="00D819CD"/>
    <w:rsid w:val="00DC6ED1"/>
    <w:rsid w:val="00DE1C80"/>
    <w:rsid w:val="00DF0257"/>
    <w:rsid w:val="00E13E8E"/>
    <w:rsid w:val="00E4363B"/>
    <w:rsid w:val="00E677BC"/>
    <w:rsid w:val="00E94F1E"/>
    <w:rsid w:val="00EB0E74"/>
    <w:rsid w:val="00ED7AF7"/>
    <w:rsid w:val="00F37D95"/>
    <w:rsid w:val="00F5764E"/>
    <w:rsid w:val="00F82C47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4E71C"/>
  <w15:chartTrackingRefBased/>
  <w15:docId w15:val="{6DCCA32A-B0C6-4E2E-AB28-F8BAC88D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right" w:pos="8222"/>
      </w:tabs>
      <w:spacing w:line="288" w:lineRule="auto"/>
    </w:pPr>
    <w:rPr>
      <w:b/>
      <w:sz w:val="24"/>
    </w:rPr>
  </w:style>
  <w:style w:type="paragraph" w:styleId="Brdtext2">
    <w:name w:val="Body Text 2"/>
    <w:basedOn w:val="Normal"/>
    <w:pPr>
      <w:tabs>
        <w:tab w:val="right" w:pos="8505"/>
      </w:tabs>
      <w:spacing w:line="288" w:lineRule="auto"/>
    </w:pPr>
    <w:rPr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hanging="28"/>
    </w:pPr>
  </w:style>
  <w:style w:type="paragraph" w:styleId="Brdtext3">
    <w:name w:val="Body Text 3"/>
    <w:basedOn w:val="Normal"/>
    <w:rPr>
      <w:sz w:val="22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rPr>
      <w:rFonts w:ascii="Courier New" w:hAnsi="Courier New" w:cs="Courier New"/>
      <w:sz w:val="20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STYRELSENS FÖR DISPLAYIT ABs FÖRSLAG TILL BESLUT VID ORDINARIE BOLAGSSTÄMMA DEN 29 APRIL 2004 OM UT-GIVANDE AV SKULDEBREV FÖRENADE MED OPTIONSRÄTT TILL NY-TECKNING AV AKTIER</vt:lpstr>
    </vt:vector>
  </TitlesOfParts>
  <Company>ADV.Firman Cederquist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STYRELSENS FÖR DISPLAYIT ABs FÖRSLAG TILL BESLUT VID ORDINARIE BOLAGSSTÄMMA DEN 29 APRIL 2004 OM UT-GIVANDE AV SKULDEBREV FÖRENADE MED OPTIONSRÄTT TILL NY-TECKNING AV AKTIER</dc:title>
  <dc:subject/>
  <dc:creator>Tone Myhre-Jensen</dc:creator>
  <cp:keywords/>
  <cp:lastModifiedBy>Andreas Sojé</cp:lastModifiedBy>
  <cp:revision>2</cp:revision>
  <cp:lastPrinted>2009-04-20T08:30:00Z</cp:lastPrinted>
  <dcterms:created xsi:type="dcterms:W3CDTF">2026-05-05T09:43:00Z</dcterms:created>
  <dcterms:modified xsi:type="dcterms:W3CDTF">2026-05-05T09:43:00Z</dcterms:modified>
</cp:coreProperties>
</file>