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B8964" w14:textId="6ECD3326" w:rsidR="000505D5" w:rsidRPr="000505D5" w:rsidRDefault="000505D5" w:rsidP="000505D5">
      <w:pPr>
        <w:rPr>
          <w:rFonts w:eastAsia="Times New Roman"/>
          <w:lang w:val="sv-SE"/>
        </w:rPr>
      </w:pPr>
      <w:r>
        <w:rPr>
          <w:rFonts w:eastAsia="Times New Roman"/>
          <w:lang w:val="sv-SE"/>
        </w:rPr>
        <w:t>Solna 5 maj 2026</w:t>
      </w:r>
    </w:p>
    <w:p w14:paraId="3C0CA3FF" w14:textId="77777777" w:rsidR="000505D5" w:rsidRDefault="000505D5" w:rsidP="000505D5">
      <w:pPr>
        <w:rPr>
          <w:rFonts w:eastAsia="Times New Roman"/>
          <w:b/>
          <w:bCs/>
          <w:lang w:val="sv-SE"/>
        </w:rPr>
      </w:pPr>
    </w:p>
    <w:p w14:paraId="4B9FC6F4" w14:textId="0D02B5FF" w:rsidR="000505D5" w:rsidRPr="000505D5" w:rsidRDefault="000505D5" w:rsidP="000505D5">
      <w:pPr>
        <w:pStyle w:val="Rubrik1Setrabrev"/>
        <w:rPr>
          <w:lang w:val="sv-SE"/>
        </w:rPr>
      </w:pPr>
      <w:r>
        <w:rPr>
          <w:lang w:val="sv-SE"/>
        </w:rPr>
        <w:t>Analys av närståendetransaktion</w:t>
      </w:r>
    </w:p>
    <w:p w14:paraId="4BA05A5A" w14:textId="15DB455D" w:rsidR="000505D5" w:rsidRPr="000505D5" w:rsidRDefault="000505D5" w:rsidP="000505D5">
      <w:pPr>
        <w:rPr>
          <w:rFonts w:eastAsia="Times New Roman"/>
          <w:lang w:val="sv-SE"/>
        </w:rPr>
      </w:pPr>
      <w:r>
        <w:rPr>
          <w:rFonts w:eastAsia="Times New Roman"/>
          <w:lang w:val="sv-SE"/>
        </w:rPr>
        <w:t>Avyttring av dotterbolag Malå Såg AB</w:t>
      </w:r>
    </w:p>
    <w:p w14:paraId="3F952FAB" w14:textId="77777777" w:rsidR="000505D5" w:rsidRPr="000505D5" w:rsidRDefault="000505D5" w:rsidP="000505D5">
      <w:pPr>
        <w:rPr>
          <w:rFonts w:eastAsia="Times New Roman"/>
          <w:lang w:val="sv-SE"/>
        </w:rPr>
      </w:pPr>
    </w:p>
    <w:p w14:paraId="47B22BB7" w14:textId="77777777" w:rsidR="000505D5" w:rsidRPr="000505D5" w:rsidRDefault="000505D5" w:rsidP="000505D5">
      <w:pPr>
        <w:rPr>
          <w:rFonts w:eastAsia="Times New Roman"/>
          <w:b/>
          <w:bCs/>
          <w:lang w:val="sv-SE"/>
        </w:rPr>
      </w:pPr>
      <w:r>
        <w:rPr>
          <w:rFonts w:eastAsia="Times New Roman"/>
          <w:b/>
          <w:bCs/>
          <w:lang w:val="sv-SE"/>
        </w:rPr>
        <w:t>1. Inledning</w:t>
      </w:r>
    </w:p>
    <w:p w14:paraId="082F39D8" w14:textId="77777777" w:rsidR="000505D5" w:rsidRDefault="000505D5" w:rsidP="000505D5">
      <w:pPr>
        <w:rPr>
          <w:rFonts w:eastAsia="Times New Roman"/>
          <w:lang w:val="sv-SE"/>
        </w:rPr>
      </w:pPr>
      <w:r>
        <w:rPr>
          <w:rFonts w:eastAsia="Times New Roman"/>
          <w:lang w:val="sv-SE"/>
        </w:rPr>
        <w:t xml:space="preserve">Denna analys har upprättats med anledning av aktieägarförslag som har mottagits av Setra Group AB. Aktieägaren har påtalat att värdeöverföring kommer att ske i samband med avyttringen av </w:t>
      </w:r>
    </w:p>
    <w:p w14:paraId="1943E313" w14:textId="5B49E6DF" w:rsidR="000505D5" w:rsidRDefault="000505D5" w:rsidP="000505D5">
      <w:pPr>
        <w:rPr>
          <w:rFonts w:eastAsia="Times New Roman"/>
          <w:lang w:val="sv-SE"/>
        </w:rPr>
      </w:pPr>
      <w:r>
        <w:rPr>
          <w:rFonts w:eastAsia="Times New Roman"/>
          <w:lang w:val="sv-SE"/>
        </w:rPr>
        <w:t>dotterbolaget Malå Såg AB (koncernstruktur enligt nedan) till HS Timber Group AG. Setra Group AB avser via denna analys klarställa huruvida transaktionen utgör en närståendetransaktion enligt 8 kap. 34 § aktiebolagslagen (2005:551) (ABL).</w:t>
      </w:r>
    </w:p>
    <w:p w14:paraId="32F5782E" w14:textId="77777777" w:rsidR="000505D5" w:rsidRPr="000505D5" w:rsidRDefault="000505D5" w:rsidP="000505D5">
      <w:pPr>
        <w:rPr>
          <w:rFonts w:eastAsia="Times New Roman"/>
          <w:lang w:val="sv-SE"/>
        </w:rPr>
      </w:pPr>
    </w:p>
    <w:p w14:paraId="5C6B1057" w14:textId="77777777" w:rsidR="000505D5" w:rsidRDefault="000505D5" w:rsidP="000505D5">
      <w:pPr>
        <w:rPr>
          <w:rFonts w:eastAsia="Times New Roman"/>
          <w:lang w:val="sv-SE"/>
        </w:rPr>
      </w:pPr>
      <w:r>
        <w:rPr>
          <w:rFonts w:eastAsia="Times New Roman"/>
          <w:lang w:val="sv-SE"/>
        </w:rPr>
        <w:t>Denna analys behandlar de relevanta lagstiftningskraven och bolagets bedömning av transaktionens rättsliga karaktär.</w:t>
      </w:r>
    </w:p>
    <w:p w14:paraId="2508C30F" w14:textId="77777777" w:rsidR="000505D5" w:rsidRPr="000505D5" w:rsidRDefault="000505D5" w:rsidP="000505D5">
      <w:pPr>
        <w:rPr>
          <w:rFonts w:eastAsia="Times New Roman"/>
          <w:lang w:val="sv-SE"/>
        </w:rPr>
      </w:pPr>
    </w:p>
    <w:p w14:paraId="125EBB8A" w14:textId="77777777" w:rsidR="000505D5" w:rsidRDefault="000505D5" w:rsidP="000505D5">
      <w:pPr>
        <w:rPr>
          <w:rFonts w:eastAsia="Times New Roman"/>
          <w:b/>
          <w:bCs/>
          <w:lang w:val="sv-SE"/>
        </w:rPr>
      </w:pPr>
      <w:r>
        <w:rPr>
          <w:rFonts w:eastAsia="Times New Roman"/>
          <w:b/>
          <w:bCs/>
          <w:lang w:val="sv-SE"/>
        </w:rPr>
        <w:t>2. Transaktionens struktur</w:t>
      </w:r>
    </w:p>
    <w:p w14:paraId="33399A0D" w14:textId="77777777" w:rsidR="000505D5" w:rsidRPr="000505D5" w:rsidRDefault="000505D5" w:rsidP="000505D5">
      <w:pPr>
        <w:rPr>
          <w:rFonts w:eastAsia="Times New Roman"/>
          <w:b/>
          <w:bCs/>
          <w:lang w:val="sv-SE"/>
        </w:rPr>
      </w:pPr>
    </w:p>
    <w:p w14:paraId="574D601E" w14:textId="77777777" w:rsidR="000505D5" w:rsidRPr="000505D5" w:rsidRDefault="000505D5" w:rsidP="000505D5">
      <w:pPr>
        <w:rPr>
          <w:rFonts w:eastAsia="Times New Roman"/>
          <w:b/>
          <w:bCs/>
          <w:lang w:val="sv-SE"/>
        </w:rPr>
      </w:pPr>
      <w:r>
        <w:rPr>
          <w:rFonts w:eastAsia="Times New Roman"/>
          <w:b/>
          <w:bCs/>
          <w:lang w:val="sv-SE"/>
        </w:rPr>
        <w:t>2.1 Ägarstruktur</w:t>
      </w:r>
    </w:p>
    <w:p w14:paraId="4E6D4793" w14:textId="77777777" w:rsidR="000505D5" w:rsidRPr="000505D5" w:rsidRDefault="000505D5" w:rsidP="000505D5">
      <w:pPr>
        <w:rPr>
          <w:rFonts w:eastAsia="Times New Roman"/>
          <w:lang w:val="sv-SE"/>
        </w:rPr>
      </w:pPr>
      <w:r>
        <w:rPr>
          <w:rFonts w:eastAsia="Times New Roman"/>
          <w:lang w:val="sv-SE"/>
        </w:rPr>
        <w:t>Den relevanta koncernstrukturen före transaktionen är följande: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0505D5" w:rsidRPr="000505D5" w14:paraId="67DA3F0F" w14:textId="77777777">
        <w:tc>
          <w:tcPr>
            <w:tcW w:w="3120" w:type="dxa"/>
            <w:tcBorders>
              <w:top w:val="single" w:sz="2" w:space="0" w:color="CCCCCC"/>
              <w:left w:val="single" w:sz="2" w:space="0" w:color="CCCCCC"/>
              <w:bottom w:val="single" w:sz="2" w:space="0" w:color="CCCCCC"/>
              <w:right w:val="single" w:sz="2" w:space="0" w:color="CCCCCC"/>
            </w:tcBorders>
            <w:shd w:val="clear" w:color="auto" w:fill="D5E8F0"/>
            <w:tcMar>
              <w:top w:w="80" w:type="dxa"/>
              <w:left w:w="120" w:type="dxa"/>
              <w:bottom w:w="80" w:type="dxa"/>
              <w:right w:w="120" w:type="dxa"/>
            </w:tcMar>
            <w:hideMark/>
          </w:tcPr>
          <w:p w14:paraId="515FA2BA" w14:textId="77777777" w:rsidR="000505D5" w:rsidRPr="000505D5" w:rsidRDefault="000505D5" w:rsidP="000505D5">
            <w:pPr>
              <w:rPr>
                <w:rFonts w:eastAsia="Times New Roman"/>
                <w:lang w:val="sv-SE"/>
              </w:rPr>
            </w:pPr>
            <w:r>
              <w:rPr>
                <w:rFonts w:eastAsia="Times New Roman"/>
                <w:b/>
                <w:bCs/>
                <w:lang w:val="sv-SE"/>
              </w:rPr>
              <w:t>Nivå</w:t>
            </w:r>
          </w:p>
        </w:tc>
        <w:tc>
          <w:tcPr>
            <w:tcW w:w="3120" w:type="dxa"/>
            <w:tcBorders>
              <w:top w:val="single" w:sz="2" w:space="0" w:color="CCCCCC"/>
              <w:left w:val="single" w:sz="2" w:space="0" w:color="CCCCCC"/>
              <w:bottom w:val="single" w:sz="2" w:space="0" w:color="CCCCCC"/>
              <w:right w:val="single" w:sz="2" w:space="0" w:color="CCCCCC"/>
            </w:tcBorders>
            <w:shd w:val="clear" w:color="auto" w:fill="D5E8F0"/>
            <w:tcMar>
              <w:top w:w="80" w:type="dxa"/>
              <w:left w:w="120" w:type="dxa"/>
              <w:bottom w:w="80" w:type="dxa"/>
              <w:right w:w="120" w:type="dxa"/>
            </w:tcMar>
            <w:hideMark/>
          </w:tcPr>
          <w:p w14:paraId="5CF2889E" w14:textId="77777777" w:rsidR="000505D5" w:rsidRPr="000505D5" w:rsidRDefault="000505D5" w:rsidP="000505D5">
            <w:pPr>
              <w:rPr>
                <w:rFonts w:eastAsia="Times New Roman"/>
                <w:lang w:val="sv-SE"/>
              </w:rPr>
            </w:pPr>
            <w:r>
              <w:rPr>
                <w:rFonts w:eastAsia="Times New Roman"/>
                <w:b/>
                <w:bCs/>
                <w:lang w:val="sv-SE"/>
              </w:rPr>
              <w:t>Bolag</w:t>
            </w:r>
          </w:p>
        </w:tc>
        <w:tc>
          <w:tcPr>
            <w:tcW w:w="3120" w:type="dxa"/>
            <w:tcBorders>
              <w:top w:val="single" w:sz="2" w:space="0" w:color="CCCCCC"/>
              <w:left w:val="single" w:sz="2" w:space="0" w:color="CCCCCC"/>
              <w:bottom w:val="single" w:sz="2" w:space="0" w:color="CCCCCC"/>
              <w:right w:val="single" w:sz="2" w:space="0" w:color="CCCCCC"/>
            </w:tcBorders>
            <w:shd w:val="clear" w:color="auto" w:fill="D5E8F0"/>
            <w:tcMar>
              <w:top w:w="80" w:type="dxa"/>
              <w:left w:w="120" w:type="dxa"/>
              <w:bottom w:w="80" w:type="dxa"/>
              <w:right w:w="120" w:type="dxa"/>
            </w:tcMar>
            <w:hideMark/>
          </w:tcPr>
          <w:p w14:paraId="5F700770" w14:textId="77777777" w:rsidR="000505D5" w:rsidRPr="000505D5" w:rsidRDefault="000505D5" w:rsidP="000505D5">
            <w:pPr>
              <w:rPr>
                <w:rFonts w:eastAsia="Times New Roman"/>
                <w:lang w:val="sv-SE"/>
              </w:rPr>
            </w:pPr>
            <w:r>
              <w:rPr>
                <w:rFonts w:eastAsia="Times New Roman"/>
                <w:b/>
                <w:bCs/>
                <w:lang w:val="sv-SE"/>
              </w:rPr>
              <w:t>Ägarandel</w:t>
            </w:r>
          </w:p>
        </w:tc>
      </w:tr>
      <w:tr w:rsidR="000505D5" w:rsidRPr="000505D5" w14:paraId="5D29A742" w14:textId="77777777">
        <w:tc>
          <w:tcPr>
            <w:tcW w:w="3120"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3AB20774" w14:textId="77777777" w:rsidR="000505D5" w:rsidRPr="000505D5" w:rsidRDefault="000505D5" w:rsidP="000505D5">
            <w:pPr>
              <w:rPr>
                <w:rFonts w:eastAsia="Times New Roman"/>
                <w:lang w:val="sv-SE"/>
              </w:rPr>
            </w:pPr>
            <w:r>
              <w:rPr>
                <w:rFonts w:eastAsia="Times New Roman"/>
                <w:lang w:val="sv-SE"/>
              </w:rPr>
              <w:t>Aktieägare</w:t>
            </w:r>
          </w:p>
        </w:tc>
        <w:tc>
          <w:tcPr>
            <w:tcW w:w="3120"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5AD4C149" w14:textId="77777777" w:rsidR="000505D5" w:rsidRPr="000505D5" w:rsidRDefault="000505D5" w:rsidP="000505D5">
            <w:pPr>
              <w:rPr>
                <w:rFonts w:eastAsia="Times New Roman"/>
                <w:lang w:val="sv-SE"/>
              </w:rPr>
            </w:pPr>
            <w:r>
              <w:rPr>
                <w:rFonts w:eastAsia="Times New Roman"/>
                <w:lang w:val="sv-SE"/>
              </w:rPr>
              <w:t>Mellanskog ek. för.</w:t>
            </w:r>
          </w:p>
        </w:tc>
        <w:tc>
          <w:tcPr>
            <w:tcW w:w="3120"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2F07E6B0" w14:textId="77777777" w:rsidR="000505D5" w:rsidRPr="000505D5" w:rsidRDefault="000505D5" w:rsidP="000505D5">
            <w:pPr>
              <w:rPr>
                <w:rFonts w:eastAsia="Times New Roman"/>
                <w:lang w:val="sv-SE"/>
              </w:rPr>
            </w:pPr>
            <w:r>
              <w:rPr>
                <w:rFonts w:eastAsia="Times New Roman"/>
                <w:lang w:val="sv-SE"/>
              </w:rPr>
              <w:t>99,6%</w:t>
            </w:r>
          </w:p>
        </w:tc>
      </w:tr>
      <w:tr w:rsidR="000505D5" w:rsidRPr="000505D5" w14:paraId="46845B05" w14:textId="77777777">
        <w:tc>
          <w:tcPr>
            <w:tcW w:w="3120"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22026718" w14:textId="2B36FD64" w:rsidR="000505D5" w:rsidRPr="000505D5" w:rsidRDefault="000505D5" w:rsidP="000505D5">
            <w:pPr>
              <w:rPr>
                <w:rFonts w:eastAsia="Times New Roman"/>
                <w:lang w:val="sv-SE"/>
              </w:rPr>
            </w:pPr>
          </w:p>
        </w:tc>
        <w:tc>
          <w:tcPr>
            <w:tcW w:w="3120"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5139CE92" w14:textId="77A3B5DF" w:rsidR="000505D5" w:rsidRPr="000505D5" w:rsidRDefault="000505D5" w:rsidP="000505D5">
            <w:pPr>
              <w:rPr>
                <w:rFonts w:eastAsia="Times New Roman"/>
                <w:lang w:val="sv-SE"/>
              </w:rPr>
            </w:pPr>
            <w:r>
              <w:rPr>
                <w:rFonts w:eastAsia="Times New Roman"/>
                <w:lang w:val="sv-SE"/>
              </w:rPr>
              <w:t>Minorietsaktieägare</w:t>
            </w:r>
          </w:p>
        </w:tc>
        <w:tc>
          <w:tcPr>
            <w:tcW w:w="3120"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tcPr>
          <w:p w14:paraId="31B6A27D" w14:textId="67EFE4C8" w:rsidR="000505D5" w:rsidRPr="000505D5" w:rsidRDefault="000505D5" w:rsidP="000505D5">
            <w:pPr>
              <w:rPr>
                <w:rFonts w:eastAsia="Times New Roman"/>
                <w:lang w:val="sv-SE"/>
              </w:rPr>
            </w:pPr>
            <w:r>
              <w:rPr>
                <w:rFonts w:eastAsia="Times New Roman"/>
                <w:lang w:val="sv-SE"/>
              </w:rPr>
              <w:t>0,4%</w:t>
            </w:r>
          </w:p>
        </w:tc>
      </w:tr>
      <w:tr w:rsidR="000505D5" w:rsidRPr="000505D5" w14:paraId="34ACD554" w14:textId="77777777">
        <w:tc>
          <w:tcPr>
            <w:tcW w:w="3120"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tcPr>
          <w:p w14:paraId="470A10BF" w14:textId="1D41B8FF" w:rsidR="000505D5" w:rsidRPr="000505D5" w:rsidRDefault="000505D5" w:rsidP="000505D5">
            <w:pPr>
              <w:rPr>
                <w:rFonts w:eastAsia="Times New Roman"/>
                <w:lang w:val="sv-SE"/>
              </w:rPr>
            </w:pPr>
            <w:r>
              <w:rPr>
                <w:rFonts w:eastAsia="Times New Roman"/>
                <w:lang w:val="sv-SE"/>
              </w:rPr>
              <w:t>Moderbolag</w:t>
            </w:r>
          </w:p>
        </w:tc>
        <w:tc>
          <w:tcPr>
            <w:tcW w:w="3120"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tcPr>
          <w:p w14:paraId="68313777" w14:textId="7D62D13F" w:rsidR="000505D5" w:rsidRPr="000505D5" w:rsidRDefault="000505D5" w:rsidP="000505D5">
            <w:pPr>
              <w:rPr>
                <w:rFonts w:eastAsia="Times New Roman"/>
                <w:lang w:val="sv-SE"/>
              </w:rPr>
            </w:pPr>
            <w:r>
              <w:rPr>
                <w:rFonts w:eastAsia="Times New Roman"/>
                <w:lang w:val="sv-SE"/>
              </w:rPr>
              <w:t>Setra Group AB</w:t>
            </w:r>
          </w:p>
        </w:tc>
        <w:tc>
          <w:tcPr>
            <w:tcW w:w="3120"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tcPr>
          <w:p w14:paraId="4329C664" w14:textId="77777777" w:rsidR="000505D5" w:rsidRPr="000505D5" w:rsidRDefault="000505D5" w:rsidP="000505D5">
            <w:pPr>
              <w:rPr>
                <w:rFonts w:eastAsia="Times New Roman"/>
                <w:lang w:val="sv-SE"/>
              </w:rPr>
            </w:pPr>
          </w:p>
        </w:tc>
      </w:tr>
      <w:tr w:rsidR="000505D5" w:rsidRPr="000505D5" w14:paraId="0592BC79" w14:textId="77777777">
        <w:tc>
          <w:tcPr>
            <w:tcW w:w="3120"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5EA49ED7" w14:textId="77777777" w:rsidR="000505D5" w:rsidRPr="000505D5" w:rsidRDefault="000505D5" w:rsidP="000505D5">
            <w:pPr>
              <w:rPr>
                <w:rFonts w:eastAsia="Times New Roman"/>
                <w:lang w:val="sv-SE"/>
              </w:rPr>
            </w:pPr>
            <w:r>
              <w:rPr>
                <w:rFonts w:eastAsia="Times New Roman"/>
                <w:lang w:val="sv-SE"/>
              </w:rPr>
              <w:t>Dotterbolag nivå 1</w:t>
            </w:r>
          </w:p>
        </w:tc>
        <w:tc>
          <w:tcPr>
            <w:tcW w:w="3120"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6C6E77A4" w14:textId="77777777" w:rsidR="000505D5" w:rsidRPr="000505D5" w:rsidRDefault="000505D5" w:rsidP="000505D5">
            <w:pPr>
              <w:rPr>
                <w:rFonts w:eastAsia="Times New Roman"/>
                <w:lang w:val="sv-SE"/>
              </w:rPr>
            </w:pPr>
            <w:r>
              <w:rPr>
                <w:rFonts w:eastAsia="Times New Roman"/>
                <w:lang w:val="sv-SE"/>
              </w:rPr>
              <w:t>Setra Trävaror AB</w:t>
            </w:r>
          </w:p>
        </w:tc>
        <w:tc>
          <w:tcPr>
            <w:tcW w:w="3120"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64F0D11A" w14:textId="77777777" w:rsidR="000505D5" w:rsidRPr="000505D5" w:rsidRDefault="000505D5" w:rsidP="000505D5">
            <w:pPr>
              <w:rPr>
                <w:rFonts w:eastAsia="Times New Roman"/>
                <w:lang w:val="sv-SE"/>
              </w:rPr>
            </w:pPr>
            <w:r>
              <w:rPr>
                <w:rFonts w:eastAsia="Times New Roman"/>
                <w:lang w:val="sv-SE"/>
              </w:rPr>
              <w:t>100%</w:t>
            </w:r>
          </w:p>
        </w:tc>
      </w:tr>
      <w:tr w:rsidR="000505D5" w:rsidRPr="000505D5" w14:paraId="4DBA0D00" w14:textId="77777777">
        <w:tc>
          <w:tcPr>
            <w:tcW w:w="3120"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69552241" w14:textId="77777777" w:rsidR="000505D5" w:rsidRPr="000505D5" w:rsidRDefault="000505D5" w:rsidP="000505D5">
            <w:pPr>
              <w:rPr>
                <w:rFonts w:eastAsia="Times New Roman"/>
                <w:lang w:val="sv-SE"/>
              </w:rPr>
            </w:pPr>
            <w:r>
              <w:rPr>
                <w:rFonts w:eastAsia="Times New Roman"/>
                <w:lang w:val="sv-SE"/>
              </w:rPr>
              <w:t>Dotterbolag nivå 2</w:t>
            </w:r>
          </w:p>
        </w:tc>
        <w:tc>
          <w:tcPr>
            <w:tcW w:w="3120"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02100F94" w14:textId="77777777" w:rsidR="000505D5" w:rsidRPr="000505D5" w:rsidRDefault="000505D5" w:rsidP="000505D5">
            <w:pPr>
              <w:rPr>
                <w:rFonts w:eastAsia="Times New Roman"/>
                <w:lang w:val="sv-SE"/>
              </w:rPr>
            </w:pPr>
            <w:r>
              <w:rPr>
                <w:rFonts w:eastAsia="Times New Roman"/>
                <w:lang w:val="sv-SE"/>
              </w:rPr>
              <w:t>Malå Såg AB</w:t>
            </w:r>
          </w:p>
        </w:tc>
        <w:tc>
          <w:tcPr>
            <w:tcW w:w="3120"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3D324CD3" w14:textId="77777777" w:rsidR="000505D5" w:rsidRPr="000505D5" w:rsidRDefault="000505D5" w:rsidP="000505D5">
            <w:pPr>
              <w:rPr>
                <w:rFonts w:eastAsia="Times New Roman"/>
                <w:lang w:val="sv-SE"/>
              </w:rPr>
            </w:pPr>
            <w:r>
              <w:rPr>
                <w:rFonts w:eastAsia="Times New Roman"/>
                <w:lang w:val="sv-SE"/>
              </w:rPr>
              <w:t>100%</w:t>
            </w:r>
          </w:p>
        </w:tc>
      </w:tr>
    </w:tbl>
    <w:p w14:paraId="75919B61" w14:textId="77777777" w:rsidR="000505D5" w:rsidRPr="000505D5" w:rsidRDefault="000505D5" w:rsidP="000505D5">
      <w:pPr>
        <w:rPr>
          <w:rFonts w:eastAsia="Times New Roman"/>
          <w:lang w:val="sv-SE"/>
        </w:rPr>
      </w:pPr>
    </w:p>
    <w:p w14:paraId="6E02C508" w14:textId="77777777" w:rsidR="000505D5" w:rsidRPr="000505D5" w:rsidRDefault="000505D5" w:rsidP="000505D5">
      <w:pPr>
        <w:rPr>
          <w:rFonts w:eastAsia="Times New Roman"/>
          <w:b/>
          <w:bCs/>
          <w:lang w:val="sv-SE"/>
        </w:rPr>
      </w:pPr>
      <w:r>
        <w:rPr>
          <w:rFonts w:eastAsia="Times New Roman"/>
          <w:b/>
          <w:bCs/>
          <w:lang w:val="sv-SE"/>
        </w:rPr>
        <w:t>2.2 Transaktionen</w:t>
      </w:r>
    </w:p>
    <w:p w14:paraId="7B4DBA37" w14:textId="3521674A" w:rsidR="000505D5" w:rsidRPr="000505D5" w:rsidRDefault="000505D5" w:rsidP="000505D5">
      <w:pPr>
        <w:rPr>
          <w:rFonts w:eastAsia="Times New Roman"/>
          <w:lang w:val="sv-SE"/>
        </w:rPr>
      </w:pPr>
      <w:r>
        <w:rPr>
          <w:rFonts w:eastAsia="Times New Roman"/>
          <w:lang w:val="sv-SE"/>
        </w:rPr>
        <w:t>Setra Trävaror AB avyttrar aktierna i Malå Såg AB till HS Timber Group AG, ett österrikiskt bolag som är oberoende tredje part i förhållande till Setra Group AB och dess aktieägare. Inga aktier i Setra Trävaror AB eller Setra Group AB berörs i transaktionen.</w:t>
      </w:r>
    </w:p>
    <w:p w14:paraId="6FEDC8FD" w14:textId="21C42604" w:rsidR="000505D5" w:rsidRDefault="000505D5" w:rsidP="000505D5">
      <w:pPr>
        <w:rPr>
          <w:rFonts w:eastAsia="Times New Roman"/>
          <w:lang w:val="sv-SE"/>
        </w:rPr>
      </w:pPr>
      <w:r>
        <w:rPr>
          <w:rFonts w:eastAsia="Times New Roman"/>
          <w:lang w:val="sv-SE"/>
        </w:rPr>
        <w:t>I samband med transaktionen har vissa koncerninterna regleringar genomförts, däribland överföring av anläggningstillgångar, lager och personalskulder från Setra Trävaror AB till Malå Såg AB. Överföringen har skett till bokfört värde. Denna värdeöverföring är reglerad i aktieöverlåtelseavtalet (Share Purchase Agreement, SPA) med HS Timber Group AG som en del i verksamhetsöverlåtelseavtalet (Business Transfer Agreement, BTA).</w:t>
      </w:r>
    </w:p>
    <w:p w14:paraId="24FFF0B0" w14:textId="77777777" w:rsidR="000505D5" w:rsidRPr="000505D5" w:rsidRDefault="000505D5" w:rsidP="000505D5">
      <w:pPr>
        <w:rPr>
          <w:rFonts w:eastAsia="Times New Roman"/>
          <w:lang w:val="sv-SE"/>
        </w:rPr>
      </w:pPr>
    </w:p>
    <w:p w14:paraId="1044793D" w14:textId="77777777" w:rsidR="000505D5" w:rsidRDefault="000505D5" w:rsidP="000505D5">
      <w:pPr>
        <w:rPr>
          <w:rFonts w:eastAsia="Times New Roman"/>
          <w:b/>
          <w:bCs/>
          <w:lang w:val="sv-SE"/>
        </w:rPr>
      </w:pPr>
      <w:r>
        <w:rPr>
          <w:rFonts w:eastAsia="Times New Roman"/>
          <w:b/>
          <w:bCs/>
          <w:lang w:val="sv-SE"/>
        </w:rPr>
        <w:t>3. Tillämplig lagstiftning</w:t>
      </w:r>
    </w:p>
    <w:p w14:paraId="38ECE605" w14:textId="77777777" w:rsidR="000505D5" w:rsidRPr="000505D5" w:rsidRDefault="000505D5" w:rsidP="000505D5">
      <w:pPr>
        <w:rPr>
          <w:rFonts w:eastAsia="Times New Roman"/>
          <w:b/>
          <w:bCs/>
          <w:lang w:val="sv-SE"/>
        </w:rPr>
      </w:pPr>
    </w:p>
    <w:p w14:paraId="2DEBDF38" w14:textId="77777777" w:rsidR="000505D5" w:rsidRPr="000505D5" w:rsidRDefault="000505D5" w:rsidP="000505D5">
      <w:pPr>
        <w:rPr>
          <w:rFonts w:eastAsia="Times New Roman"/>
          <w:b/>
          <w:bCs/>
          <w:lang w:val="sv-SE"/>
        </w:rPr>
      </w:pPr>
      <w:r>
        <w:rPr>
          <w:rFonts w:eastAsia="Times New Roman"/>
          <w:b/>
          <w:bCs/>
          <w:lang w:val="sv-SE"/>
        </w:rPr>
        <w:t>3.1 Närståendetransaktioner enligt 8 kap. 34 § ABL</w:t>
      </w:r>
    </w:p>
    <w:p w14:paraId="4CDF3AD0" w14:textId="77777777" w:rsidR="000505D5" w:rsidRPr="000505D5" w:rsidRDefault="000505D5" w:rsidP="000505D5">
      <w:pPr>
        <w:rPr>
          <w:rFonts w:eastAsia="Times New Roman"/>
          <w:lang w:val="sv-SE"/>
        </w:rPr>
      </w:pPr>
      <w:r>
        <w:rPr>
          <w:rFonts w:eastAsia="Times New Roman"/>
          <w:lang w:val="sv-SE"/>
        </w:rPr>
        <w:t>Enligt 8 kap. 34 § ABL ska en oberoende värderingsman värdera egendom som överlåts mellan ett aktiebolag och någon som är närstående till bolaget, om motprestationen är väsentlig för bolaget. Värderingsutlåtandet ska anmälas för registrering hos Bolagsverket.</w:t>
      </w:r>
    </w:p>
    <w:p w14:paraId="2AE024BE" w14:textId="77777777" w:rsidR="000505D5" w:rsidRPr="000505D5" w:rsidRDefault="000505D5" w:rsidP="000505D5">
      <w:pPr>
        <w:rPr>
          <w:rFonts w:eastAsia="Times New Roman"/>
          <w:lang w:val="sv-SE"/>
        </w:rPr>
      </w:pPr>
      <w:r>
        <w:rPr>
          <w:rFonts w:eastAsia="Times New Roman"/>
          <w:b/>
          <w:bCs/>
          <w:lang w:val="sv-SE"/>
        </w:rPr>
        <w:t>Närståendebegreppet</w:t>
      </w:r>
      <w:r>
        <w:rPr>
          <w:rFonts w:eastAsia="Times New Roman"/>
          <w:lang w:val="sv-SE"/>
        </w:rPr>
        <w:t xml:space="preserve"> omfattar enligt förarbetena (prop. 2004/05:85 s. 274–282):</w:t>
      </w:r>
    </w:p>
    <w:p w14:paraId="73EE4511" w14:textId="77777777" w:rsidR="000505D5" w:rsidRPr="000505D5" w:rsidRDefault="000505D5" w:rsidP="000505D5">
      <w:pPr>
        <w:rPr>
          <w:rFonts w:eastAsia="Times New Roman"/>
          <w:lang w:val="sv-SE"/>
        </w:rPr>
      </w:pPr>
      <w:r>
        <w:rPr>
          <w:rFonts w:eastAsia="Times New Roman"/>
          <w:lang w:val="sv-SE"/>
        </w:rPr>
        <w:t>• Styrelseledamöter, verkställande direktör och andra företagsledare i bolaget</w:t>
      </w:r>
    </w:p>
    <w:p w14:paraId="16DC9849" w14:textId="77777777" w:rsidR="000505D5" w:rsidRPr="000505D5" w:rsidRDefault="000505D5" w:rsidP="000505D5">
      <w:pPr>
        <w:rPr>
          <w:rFonts w:eastAsia="Times New Roman"/>
          <w:lang w:val="sv-SE"/>
        </w:rPr>
      </w:pPr>
      <w:r>
        <w:rPr>
          <w:rFonts w:eastAsia="Times New Roman"/>
          <w:lang w:val="sv-SE"/>
        </w:rPr>
        <w:t>• Aktieägare som har ett betydande inflytande i bolaget</w:t>
      </w:r>
    </w:p>
    <w:p w14:paraId="27CAECC8" w14:textId="77777777" w:rsidR="000505D5" w:rsidRPr="000505D5" w:rsidRDefault="000505D5" w:rsidP="000505D5">
      <w:pPr>
        <w:rPr>
          <w:rFonts w:eastAsia="Times New Roman"/>
          <w:lang w:val="sv-SE"/>
        </w:rPr>
      </w:pPr>
      <w:r>
        <w:rPr>
          <w:rFonts w:eastAsia="Times New Roman"/>
          <w:lang w:val="sv-SE"/>
        </w:rPr>
        <w:t>• Närstående till ovan nämnda personer</w:t>
      </w:r>
    </w:p>
    <w:p w14:paraId="2EEA7A57" w14:textId="77777777" w:rsidR="000505D5" w:rsidRDefault="000505D5" w:rsidP="000505D5">
      <w:pPr>
        <w:rPr>
          <w:rFonts w:eastAsia="Times New Roman"/>
          <w:lang w:val="sv-SE"/>
        </w:rPr>
      </w:pPr>
      <w:r>
        <w:rPr>
          <w:rFonts w:eastAsia="Times New Roman"/>
          <w:lang w:val="sv-SE"/>
        </w:rPr>
        <w:lastRenderedPageBreak/>
        <w:t>• Företag som dessa personer eller företag kontrollerar</w:t>
      </w:r>
    </w:p>
    <w:p w14:paraId="5ACD56EE" w14:textId="77777777" w:rsidR="000505D5" w:rsidRPr="000505D5" w:rsidRDefault="000505D5" w:rsidP="000505D5">
      <w:pPr>
        <w:rPr>
          <w:rFonts w:eastAsia="Times New Roman"/>
          <w:lang w:val="sv-SE"/>
        </w:rPr>
      </w:pPr>
    </w:p>
    <w:p w14:paraId="74643298" w14:textId="77777777" w:rsidR="000505D5" w:rsidRPr="000505D5" w:rsidRDefault="000505D5" w:rsidP="000505D5">
      <w:pPr>
        <w:rPr>
          <w:rFonts w:eastAsia="Times New Roman"/>
          <w:b/>
          <w:bCs/>
          <w:lang w:val="sv-SE"/>
        </w:rPr>
      </w:pPr>
      <w:r>
        <w:rPr>
          <w:rFonts w:eastAsia="Times New Roman"/>
          <w:b/>
          <w:bCs/>
          <w:lang w:val="sv-SE"/>
        </w:rPr>
        <w:t>3.2 Undantag för koncerninterna transaktioner</w:t>
      </w:r>
    </w:p>
    <w:p w14:paraId="42F5ED00" w14:textId="77777777" w:rsidR="000505D5" w:rsidRDefault="000505D5" w:rsidP="000505D5">
      <w:pPr>
        <w:rPr>
          <w:rFonts w:eastAsia="Times New Roman"/>
          <w:lang w:val="sv-SE"/>
        </w:rPr>
      </w:pPr>
      <w:r>
        <w:rPr>
          <w:rFonts w:eastAsia="Times New Roman"/>
          <w:lang w:val="sv-SE"/>
        </w:rPr>
        <w:t xml:space="preserve">Enligt förarbetena (prop. 2004/05:85 s. 281) omfattas koncerninterna transaktioner där dotterbolaget är helägt normalt </w:t>
      </w:r>
      <w:r>
        <w:rPr>
          <w:rFonts w:eastAsia="Times New Roman"/>
          <w:i/>
          <w:iCs/>
          <w:lang w:val="sv-SE"/>
        </w:rPr>
        <w:t>inte</w:t>
      </w:r>
      <w:r>
        <w:rPr>
          <w:rFonts w:eastAsia="Times New Roman"/>
          <w:lang w:val="sv-SE"/>
        </w:rPr>
        <w:t xml:space="preserve"> av reglerna om närståendetransaktioner i 8 kap. 34 § ABL. Detta grundar sig på att det inte finns något minoritetsskydd att beakta när dotterbolaget ägs till 100 procent.</w:t>
      </w:r>
    </w:p>
    <w:p w14:paraId="406AEE97" w14:textId="77777777" w:rsidR="000505D5" w:rsidRPr="000505D5" w:rsidRDefault="000505D5" w:rsidP="000505D5">
      <w:pPr>
        <w:rPr>
          <w:rFonts w:eastAsia="Times New Roman"/>
          <w:lang w:val="sv-SE"/>
        </w:rPr>
      </w:pPr>
    </w:p>
    <w:p w14:paraId="6F91F589" w14:textId="77777777" w:rsidR="000505D5" w:rsidRPr="000505D5" w:rsidRDefault="000505D5" w:rsidP="000505D5">
      <w:pPr>
        <w:rPr>
          <w:rFonts w:eastAsia="Times New Roman"/>
          <w:b/>
          <w:bCs/>
          <w:lang w:val="sv-SE"/>
        </w:rPr>
      </w:pPr>
      <w:r>
        <w:rPr>
          <w:rFonts w:eastAsia="Times New Roman"/>
          <w:b/>
          <w:bCs/>
          <w:lang w:val="sv-SE"/>
        </w:rPr>
        <w:t>3.3 Lojalitetsplikt enligt 8 kap. 41 § ABL</w:t>
      </w:r>
    </w:p>
    <w:p w14:paraId="4D856F1F" w14:textId="77777777" w:rsidR="000505D5" w:rsidRDefault="000505D5" w:rsidP="000505D5">
      <w:pPr>
        <w:rPr>
          <w:rFonts w:eastAsia="Times New Roman"/>
          <w:lang w:val="sv-SE"/>
        </w:rPr>
      </w:pPr>
      <w:r>
        <w:rPr>
          <w:rFonts w:eastAsia="Times New Roman"/>
          <w:lang w:val="sv-SE"/>
        </w:rPr>
        <w:t>Enligt 8 kap. 41 § ABL får aktieägare inte utöva sin rösträtt eller någon annan rättighet för att bereda sig eller annan en otillbörlig fördel på övriga aktieägares eller bolagets bekostnad. Denna lojalitetsplikt gäller oberoende av om en transaktion är att kvalificera som närståendetransaktion enligt 8 kap. 34 § ABL.</w:t>
      </w:r>
    </w:p>
    <w:p w14:paraId="5036CC57" w14:textId="77777777" w:rsidR="000505D5" w:rsidRPr="000505D5" w:rsidRDefault="000505D5" w:rsidP="000505D5">
      <w:pPr>
        <w:rPr>
          <w:rFonts w:eastAsia="Times New Roman"/>
          <w:lang w:val="sv-SE"/>
        </w:rPr>
      </w:pPr>
    </w:p>
    <w:p w14:paraId="1304D6E6" w14:textId="77777777" w:rsidR="000505D5" w:rsidRDefault="000505D5" w:rsidP="000505D5">
      <w:pPr>
        <w:rPr>
          <w:rFonts w:eastAsia="Times New Roman"/>
          <w:b/>
          <w:bCs/>
          <w:lang w:val="sv-SE"/>
        </w:rPr>
      </w:pPr>
      <w:r>
        <w:rPr>
          <w:rFonts w:eastAsia="Times New Roman"/>
          <w:b/>
          <w:bCs/>
          <w:lang w:val="sv-SE"/>
        </w:rPr>
        <w:t>4. Bolagets bedömning</w:t>
      </w:r>
    </w:p>
    <w:p w14:paraId="6E555008" w14:textId="77777777" w:rsidR="000505D5" w:rsidRPr="000505D5" w:rsidRDefault="000505D5" w:rsidP="000505D5">
      <w:pPr>
        <w:rPr>
          <w:rFonts w:eastAsia="Times New Roman"/>
          <w:b/>
          <w:bCs/>
          <w:lang w:val="sv-SE"/>
        </w:rPr>
      </w:pPr>
    </w:p>
    <w:p w14:paraId="576FDF93" w14:textId="61226C93" w:rsidR="000505D5" w:rsidRDefault="000505D5" w:rsidP="000505D5">
      <w:pPr>
        <w:rPr>
          <w:rFonts w:eastAsia="Times New Roman"/>
          <w:b/>
          <w:bCs/>
          <w:lang w:val="sv-SE"/>
        </w:rPr>
      </w:pPr>
      <w:r>
        <w:rPr>
          <w:rFonts w:eastAsia="Times New Roman"/>
          <w:b/>
          <w:bCs/>
          <w:lang w:val="sv-SE"/>
        </w:rPr>
        <w:t>4.1 Huvudtransaktionen (försäljning till HS Timber Group AG)</w:t>
      </w:r>
    </w:p>
    <w:p w14:paraId="18062F7C" w14:textId="77777777" w:rsidR="002A614C" w:rsidRPr="000505D5" w:rsidRDefault="002A614C" w:rsidP="000505D5">
      <w:pPr>
        <w:rPr>
          <w:rFonts w:eastAsia="Times New Roman"/>
          <w:b/>
          <w:bCs/>
          <w:lang w:val="sv-SE"/>
        </w:rPr>
      </w:pPr>
    </w:p>
    <w:p w14:paraId="28BB2E4B" w14:textId="77777777" w:rsidR="000505D5" w:rsidRPr="000505D5" w:rsidRDefault="000505D5" w:rsidP="000505D5">
      <w:pPr>
        <w:rPr>
          <w:rFonts w:eastAsia="Times New Roman"/>
          <w:lang w:val="sv-SE"/>
        </w:rPr>
      </w:pPr>
      <w:r>
        <w:rPr>
          <w:rFonts w:eastAsia="Times New Roman"/>
          <w:b/>
          <w:bCs/>
          <w:lang w:val="sv-SE"/>
        </w:rPr>
        <w:t>Ej närståendetransaktion</w:t>
      </w:r>
    </w:p>
    <w:p w14:paraId="2FEBB316" w14:textId="77777777" w:rsidR="000505D5" w:rsidRPr="000505D5" w:rsidRDefault="000505D5" w:rsidP="000505D5">
      <w:pPr>
        <w:rPr>
          <w:rFonts w:eastAsia="Times New Roman"/>
          <w:lang w:val="sv-SE"/>
        </w:rPr>
      </w:pPr>
      <w:r>
        <w:rPr>
          <w:rFonts w:eastAsia="Times New Roman"/>
          <w:lang w:val="sv-SE"/>
        </w:rPr>
        <w:t xml:space="preserve">Huvudtransaktionen – försäljningen av Malå Såg AB från Setra Trävaror AB till HS Timber Group AG – utgör </w:t>
      </w:r>
      <w:r>
        <w:rPr>
          <w:rFonts w:eastAsia="Times New Roman"/>
          <w:i/>
          <w:iCs/>
          <w:lang w:val="sv-SE"/>
        </w:rPr>
        <w:t>inte</w:t>
      </w:r>
      <w:r>
        <w:rPr>
          <w:rFonts w:eastAsia="Times New Roman"/>
          <w:lang w:val="sv-SE"/>
        </w:rPr>
        <w:t xml:space="preserve"> en närståendetransaktion enligt 8 kap. 34 § ABL.</w:t>
      </w:r>
    </w:p>
    <w:p w14:paraId="0042238B" w14:textId="77777777" w:rsidR="000505D5" w:rsidRPr="000505D5" w:rsidRDefault="000505D5" w:rsidP="000505D5">
      <w:pPr>
        <w:rPr>
          <w:rFonts w:eastAsia="Times New Roman"/>
          <w:lang w:val="sv-SE"/>
        </w:rPr>
      </w:pPr>
      <w:r>
        <w:rPr>
          <w:rFonts w:eastAsia="Times New Roman"/>
          <w:b/>
          <w:bCs/>
          <w:lang w:val="sv-SE"/>
        </w:rPr>
        <w:t>Skäl:</w:t>
      </w:r>
    </w:p>
    <w:p w14:paraId="045A4917" w14:textId="77777777" w:rsidR="000505D5" w:rsidRPr="000505D5" w:rsidRDefault="000505D5" w:rsidP="000505D5">
      <w:pPr>
        <w:rPr>
          <w:rFonts w:eastAsia="Times New Roman"/>
          <w:lang w:val="sv-SE"/>
        </w:rPr>
      </w:pPr>
      <w:r>
        <w:rPr>
          <w:rFonts w:eastAsia="Times New Roman"/>
          <w:lang w:val="sv-SE"/>
        </w:rPr>
        <w:t>• HS Timber Group AG är en oberoende tredje part utan koppling till Setra Group AB eller Mellanskog ekonomisk förening</w:t>
      </w:r>
    </w:p>
    <w:p w14:paraId="16B2B6AD" w14:textId="77777777" w:rsidR="000505D5" w:rsidRPr="000505D5" w:rsidRDefault="000505D5" w:rsidP="000505D5">
      <w:pPr>
        <w:rPr>
          <w:rFonts w:eastAsia="Times New Roman"/>
          <w:lang w:val="sv-SE"/>
        </w:rPr>
      </w:pPr>
      <w:r>
        <w:rPr>
          <w:rFonts w:eastAsia="Times New Roman"/>
          <w:lang w:val="sv-SE"/>
        </w:rPr>
        <w:t>• Köparen är inte styrelseledamot, VD, aktieägare eller på annat sätt närstående enligt 8 kap. 34 § ABL</w:t>
      </w:r>
    </w:p>
    <w:p w14:paraId="6116B8FD" w14:textId="77777777" w:rsidR="000505D5" w:rsidRDefault="000505D5" w:rsidP="000505D5">
      <w:pPr>
        <w:rPr>
          <w:rFonts w:eastAsia="Times New Roman"/>
          <w:lang w:val="sv-SE"/>
        </w:rPr>
      </w:pPr>
      <w:r>
        <w:rPr>
          <w:rFonts w:eastAsia="Times New Roman"/>
          <w:lang w:val="sv-SE"/>
        </w:rPr>
        <w:t>• Transaktionen har genomförts på armlängds avstånd genom normal M&amp;A-process</w:t>
      </w:r>
    </w:p>
    <w:p w14:paraId="3F65638D" w14:textId="77777777" w:rsidR="000505D5" w:rsidRPr="000505D5" w:rsidRDefault="000505D5" w:rsidP="000505D5">
      <w:pPr>
        <w:rPr>
          <w:rFonts w:eastAsia="Times New Roman"/>
          <w:lang w:val="sv-SE"/>
        </w:rPr>
      </w:pPr>
    </w:p>
    <w:p w14:paraId="3FC3A707" w14:textId="77777777" w:rsidR="000505D5" w:rsidRPr="000505D5" w:rsidRDefault="000505D5" w:rsidP="000505D5">
      <w:pPr>
        <w:rPr>
          <w:rFonts w:eastAsia="Times New Roman"/>
          <w:lang w:val="sv-SE"/>
        </w:rPr>
      </w:pPr>
      <w:r>
        <w:rPr>
          <w:rFonts w:eastAsia="Times New Roman"/>
          <w:b/>
          <w:bCs/>
          <w:lang w:val="sv-SE"/>
        </w:rPr>
        <w:t>Slutsats:</w:t>
      </w:r>
      <w:r>
        <w:rPr>
          <w:rFonts w:eastAsia="Times New Roman"/>
          <w:lang w:val="sv-SE"/>
        </w:rPr>
        <w:t xml:space="preserve"> Reglerna i 8 kap. 34 § ABL om oberoende värdering och registrering hos Bolagsverket är </w:t>
      </w:r>
      <w:r>
        <w:rPr>
          <w:rFonts w:eastAsia="Times New Roman"/>
          <w:i/>
          <w:iCs/>
          <w:lang w:val="sv-SE"/>
        </w:rPr>
        <w:t>inte</w:t>
      </w:r>
      <w:r>
        <w:rPr>
          <w:rFonts w:eastAsia="Times New Roman"/>
          <w:lang w:val="sv-SE"/>
        </w:rPr>
        <w:t xml:space="preserve"> tillämpliga på huvudtransaktionen.</w:t>
      </w:r>
    </w:p>
    <w:p w14:paraId="4FEB82EC" w14:textId="77777777" w:rsidR="000505D5" w:rsidRPr="000505D5" w:rsidRDefault="000505D5" w:rsidP="000505D5">
      <w:pPr>
        <w:rPr>
          <w:rFonts w:eastAsia="Times New Roman"/>
          <w:lang w:val="sv-SE"/>
        </w:rPr>
      </w:pPr>
    </w:p>
    <w:p w14:paraId="190A673C" w14:textId="77777777" w:rsidR="000505D5" w:rsidRDefault="000505D5" w:rsidP="000505D5">
      <w:pPr>
        <w:rPr>
          <w:rFonts w:eastAsia="Times New Roman"/>
          <w:b/>
          <w:bCs/>
          <w:lang w:val="sv-SE"/>
        </w:rPr>
      </w:pPr>
      <w:r>
        <w:rPr>
          <w:rFonts w:eastAsia="Times New Roman"/>
          <w:b/>
          <w:bCs/>
          <w:lang w:val="sv-SE"/>
        </w:rPr>
        <w:t>4.2 Koncerninterna regleringar</w:t>
      </w:r>
    </w:p>
    <w:p w14:paraId="6B2BE8AB" w14:textId="77777777" w:rsidR="002A614C" w:rsidRPr="000505D5" w:rsidRDefault="002A614C" w:rsidP="000505D5">
      <w:pPr>
        <w:rPr>
          <w:rFonts w:eastAsia="Times New Roman"/>
          <w:b/>
          <w:bCs/>
          <w:lang w:val="sv-SE"/>
        </w:rPr>
      </w:pPr>
    </w:p>
    <w:p w14:paraId="3F2737EC" w14:textId="77777777" w:rsidR="000505D5" w:rsidRPr="000505D5" w:rsidRDefault="000505D5" w:rsidP="000505D5">
      <w:pPr>
        <w:rPr>
          <w:rFonts w:eastAsia="Times New Roman"/>
          <w:lang w:val="sv-SE"/>
        </w:rPr>
      </w:pPr>
      <w:r>
        <w:rPr>
          <w:rFonts w:eastAsia="Times New Roman"/>
          <w:b/>
          <w:bCs/>
          <w:lang w:val="sv-SE"/>
        </w:rPr>
        <w:t>Omfattas inte av 8 kap. 34 § ABL</w:t>
      </w:r>
    </w:p>
    <w:p w14:paraId="5E992B61" w14:textId="5B2F1E0C" w:rsidR="000505D5" w:rsidRPr="000505D5" w:rsidRDefault="000505D5" w:rsidP="000505D5">
      <w:pPr>
        <w:rPr>
          <w:rFonts w:eastAsia="Times New Roman"/>
          <w:lang w:val="sv-SE"/>
        </w:rPr>
      </w:pPr>
      <w:r>
        <w:rPr>
          <w:rFonts w:eastAsia="Times New Roman"/>
          <w:lang w:val="sv-SE"/>
        </w:rPr>
        <w:t xml:space="preserve">De koncerninterna regleringar som har genomförts i samband med transaktionen – däribland överföring av anläggningstillgångar, skulder och lager från Setra Trävaror AB till Malå Såg AB till bokfört värde – omfattas </w:t>
      </w:r>
      <w:r>
        <w:rPr>
          <w:rFonts w:eastAsia="Times New Roman"/>
          <w:i/>
          <w:iCs/>
          <w:lang w:val="sv-SE"/>
        </w:rPr>
        <w:t>inte</w:t>
      </w:r>
      <w:r>
        <w:rPr>
          <w:rFonts w:eastAsia="Times New Roman"/>
          <w:lang w:val="sv-SE"/>
        </w:rPr>
        <w:t xml:space="preserve"> av reglerna om närståendetransaktioner.</w:t>
      </w:r>
    </w:p>
    <w:p w14:paraId="35220F7E" w14:textId="77777777" w:rsidR="000505D5" w:rsidRPr="000505D5" w:rsidRDefault="000505D5" w:rsidP="000505D5">
      <w:pPr>
        <w:rPr>
          <w:rFonts w:eastAsia="Times New Roman"/>
          <w:lang w:val="sv-SE"/>
        </w:rPr>
      </w:pPr>
      <w:r>
        <w:rPr>
          <w:rFonts w:eastAsia="Times New Roman"/>
          <w:b/>
          <w:bCs/>
          <w:lang w:val="sv-SE"/>
        </w:rPr>
        <w:t>Skäl:</w:t>
      </w:r>
    </w:p>
    <w:p w14:paraId="76B913C9" w14:textId="77777777" w:rsidR="000505D5" w:rsidRPr="000505D5" w:rsidRDefault="000505D5" w:rsidP="000505D5">
      <w:pPr>
        <w:rPr>
          <w:rFonts w:eastAsia="Times New Roman"/>
          <w:lang w:val="sv-SE"/>
        </w:rPr>
      </w:pPr>
      <w:r>
        <w:rPr>
          <w:rFonts w:eastAsia="Times New Roman"/>
          <w:lang w:val="sv-SE"/>
        </w:rPr>
        <w:t>• Setra Trävaror AB är ett helägt dotterbolag till Setra Group AB (100% ägarandel)</w:t>
      </w:r>
    </w:p>
    <w:p w14:paraId="3538FD02" w14:textId="77777777" w:rsidR="000505D5" w:rsidRPr="000505D5" w:rsidRDefault="000505D5" w:rsidP="000505D5">
      <w:pPr>
        <w:rPr>
          <w:rFonts w:eastAsia="Times New Roman"/>
          <w:lang w:val="sv-SE"/>
        </w:rPr>
      </w:pPr>
      <w:r>
        <w:rPr>
          <w:rFonts w:eastAsia="Times New Roman"/>
          <w:lang w:val="sv-SE"/>
        </w:rPr>
        <w:t>• Malå Såg AB är ett helägt dotterbolag till Setra Trävaror AB (100% ägarandel)</w:t>
      </w:r>
    </w:p>
    <w:p w14:paraId="664EFA49" w14:textId="77777777" w:rsidR="000505D5" w:rsidRPr="000505D5" w:rsidRDefault="000505D5" w:rsidP="000505D5">
      <w:pPr>
        <w:rPr>
          <w:rFonts w:eastAsia="Times New Roman"/>
          <w:lang w:val="sv-SE"/>
        </w:rPr>
      </w:pPr>
      <w:r>
        <w:rPr>
          <w:rFonts w:eastAsia="Times New Roman"/>
          <w:lang w:val="sv-SE"/>
        </w:rPr>
        <w:t>• Koncerninterna transaktioner där dotterbolaget är helägt omfattas inte av 8 kap. 34 § ABL enligt förarbetena (prop. 2004/05:85 s. 281)</w:t>
      </w:r>
    </w:p>
    <w:p w14:paraId="7EE4A413" w14:textId="77777777" w:rsidR="000505D5" w:rsidRPr="000505D5" w:rsidRDefault="000505D5" w:rsidP="000505D5">
      <w:pPr>
        <w:rPr>
          <w:rFonts w:eastAsia="Times New Roman"/>
          <w:lang w:val="sv-SE"/>
        </w:rPr>
      </w:pPr>
      <w:r>
        <w:rPr>
          <w:rFonts w:eastAsia="Times New Roman"/>
          <w:lang w:val="sv-SE"/>
        </w:rPr>
        <w:t>• Överföringen har skett som en del av normal koncernstyrning och är affärsmässigt motiverad</w:t>
      </w:r>
    </w:p>
    <w:p w14:paraId="247759C6" w14:textId="4E298D39" w:rsidR="000505D5" w:rsidRPr="000505D5" w:rsidRDefault="000505D5" w:rsidP="000505D5">
      <w:pPr>
        <w:rPr>
          <w:rFonts w:eastAsia="Times New Roman"/>
          <w:lang w:val="sv-SE"/>
        </w:rPr>
      </w:pPr>
      <w:r>
        <w:rPr>
          <w:rFonts w:eastAsia="Times New Roman"/>
          <w:lang w:val="sv-SE"/>
        </w:rPr>
        <w:t>• Överföringen är reglerad i SPA med HS Timber Group AG och utgör en del av köparens villkor</w:t>
      </w:r>
    </w:p>
    <w:p w14:paraId="11BBD7ED" w14:textId="77777777" w:rsidR="000505D5" w:rsidRPr="000505D5" w:rsidRDefault="000505D5" w:rsidP="000505D5">
      <w:pPr>
        <w:rPr>
          <w:rFonts w:eastAsia="Times New Roman"/>
          <w:lang w:val="sv-SE"/>
        </w:rPr>
      </w:pPr>
      <w:r>
        <w:rPr>
          <w:rFonts w:eastAsia="Times New Roman"/>
          <w:b/>
          <w:bCs/>
          <w:lang w:val="sv-SE"/>
        </w:rPr>
        <w:t>Slutsats:</w:t>
      </w:r>
      <w:r>
        <w:rPr>
          <w:rFonts w:eastAsia="Times New Roman"/>
          <w:lang w:val="sv-SE"/>
        </w:rPr>
        <w:t xml:space="preserve"> Reglerna i 8 kap. 34 § ABL är </w:t>
      </w:r>
      <w:r>
        <w:rPr>
          <w:rFonts w:eastAsia="Times New Roman"/>
          <w:i/>
          <w:iCs/>
          <w:lang w:val="sv-SE"/>
        </w:rPr>
        <w:t>inte</w:t>
      </w:r>
      <w:r>
        <w:rPr>
          <w:rFonts w:eastAsia="Times New Roman"/>
          <w:lang w:val="sv-SE"/>
        </w:rPr>
        <w:t xml:space="preserve"> tillämpliga på de koncerninterna regleringarna.</w:t>
      </w:r>
    </w:p>
    <w:p w14:paraId="7FD2C723" w14:textId="77777777" w:rsidR="00D92980" w:rsidRDefault="00D92980" w:rsidP="000505D5">
      <w:pPr>
        <w:rPr>
          <w:rFonts w:eastAsia="Times New Roman"/>
          <w:b/>
          <w:bCs/>
          <w:lang w:val="sv-SE"/>
        </w:rPr>
      </w:pPr>
    </w:p>
    <w:p w14:paraId="6E574E26" w14:textId="4A3574E8" w:rsidR="000505D5" w:rsidRPr="000505D5" w:rsidRDefault="000505D5" w:rsidP="000505D5">
      <w:pPr>
        <w:rPr>
          <w:rFonts w:eastAsia="Times New Roman"/>
          <w:b/>
          <w:bCs/>
          <w:lang w:val="sv-SE"/>
        </w:rPr>
      </w:pPr>
      <w:r>
        <w:rPr>
          <w:rFonts w:eastAsia="Times New Roman"/>
          <w:b/>
          <w:bCs/>
          <w:lang w:val="sv-SE"/>
        </w:rPr>
        <w:t>4.3 Lojalitetsplikt och minoritetsskydd</w:t>
      </w:r>
    </w:p>
    <w:p w14:paraId="265E0AB5" w14:textId="77777777" w:rsidR="000505D5" w:rsidRPr="000505D5" w:rsidRDefault="000505D5" w:rsidP="000505D5">
      <w:pPr>
        <w:rPr>
          <w:rFonts w:eastAsia="Times New Roman"/>
          <w:lang w:val="sv-SE"/>
        </w:rPr>
      </w:pPr>
      <w:r>
        <w:rPr>
          <w:rFonts w:eastAsia="Times New Roman"/>
          <w:lang w:val="sv-SE"/>
        </w:rPr>
        <w:t>Även om transaktionen inte utgör en närståendetransaktion enligt 8 kap. 34 § ABL, omfattas den av allmänna principer om lojalitetsplikt och skydd för minoritetsaktieägare.</w:t>
      </w:r>
    </w:p>
    <w:p w14:paraId="182E90F7" w14:textId="77777777" w:rsidR="00D92980" w:rsidRDefault="00D92980" w:rsidP="000505D5">
      <w:pPr>
        <w:rPr>
          <w:rFonts w:eastAsia="Times New Roman"/>
          <w:b/>
          <w:bCs/>
          <w:lang w:val="sv-SE"/>
        </w:rPr>
      </w:pPr>
    </w:p>
    <w:p w14:paraId="5BCE68AC" w14:textId="77777777" w:rsidR="002A614C" w:rsidRDefault="002A614C" w:rsidP="000505D5">
      <w:pPr>
        <w:rPr>
          <w:rFonts w:eastAsia="Times New Roman"/>
          <w:b/>
          <w:bCs/>
          <w:lang w:val="sv-SE"/>
        </w:rPr>
      </w:pPr>
    </w:p>
    <w:p w14:paraId="00CD81D2" w14:textId="2B1B9275" w:rsidR="000505D5" w:rsidRPr="000505D5" w:rsidRDefault="000505D5" w:rsidP="000505D5">
      <w:pPr>
        <w:rPr>
          <w:rFonts w:eastAsia="Times New Roman"/>
          <w:lang w:val="sv-SE"/>
        </w:rPr>
      </w:pPr>
      <w:r>
        <w:rPr>
          <w:rFonts w:eastAsia="Times New Roman"/>
          <w:b/>
          <w:bCs/>
          <w:lang w:val="sv-SE"/>
        </w:rPr>
        <w:lastRenderedPageBreak/>
        <w:t>Lojalitetsplikten innebär:</w:t>
      </w:r>
    </w:p>
    <w:p w14:paraId="54DC6341" w14:textId="77777777" w:rsidR="004909E6" w:rsidRPr="004909E6" w:rsidRDefault="004909E6" w:rsidP="004909E6">
      <w:pPr>
        <w:pStyle w:val="Liststycke"/>
        <w:numPr>
          <w:ilvl w:val="0"/>
          <w:numId w:val="31"/>
        </w:numPr>
        <w:rPr>
          <w:rFonts w:eastAsia="Times New Roman"/>
          <w:lang w:val="sv-SE"/>
        </w:rPr>
      </w:pPr>
      <w:r>
        <w:rPr>
          <w:rFonts w:eastAsia="Times New Roman"/>
          <w:lang w:val="sv-SE"/>
        </w:rPr>
        <w:t>Mellanskog ekonomisk förening som majoritetsägare (99,6%) får inte missbruka sin ställning till minoritetsägarnas nackdel</w:t>
      </w:r>
    </w:p>
    <w:p w14:paraId="25D8A143" w14:textId="77777777" w:rsidR="004909E6" w:rsidRPr="004909E6" w:rsidRDefault="004909E6" w:rsidP="004909E6">
      <w:pPr>
        <w:pStyle w:val="Liststycke"/>
        <w:numPr>
          <w:ilvl w:val="0"/>
          <w:numId w:val="31"/>
        </w:numPr>
        <w:rPr>
          <w:rFonts w:eastAsia="Times New Roman"/>
          <w:lang w:val="sv-SE"/>
        </w:rPr>
      </w:pPr>
      <w:r>
        <w:rPr>
          <w:rFonts w:eastAsia="Times New Roman"/>
          <w:lang w:val="sv-SE"/>
        </w:rPr>
        <w:t>Köpeskillingen från HS Timber Group AG tillfaller Setra Trävaror AB och disponeras i enlighet med bolagets finansiella åtaganden och likviditetsbehov. Någon utdelning till aktieägarna sker inte i anslutning till transaktionen.</w:t>
      </w:r>
    </w:p>
    <w:p w14:paraId="2D3E0A9F" w14:textId="3A88DB1C" w:rsidR="00D92980" w:rsidRDefault="004909E6" w:rsidP="004909E6">
      <w:pPr>
        <w:pStyle w:val="Liststycke"/>
        <w:numPr>
          <w:ilvl w:val="0"/>
          <w:numId w:val="31"/>
        </w:numPr>
        <w:rPr>
          <w:rFonts w:eastAsia="Times New Roman"/>
          <w:lang w:val="sv-SE"/>
        </w:rPr>
      </w:pPr>
      <w:r>
        <w:rPr>
          <w:rFonts w:eastAsia="Times New Roman"/>
          <w:lang w:val="sv-SE"/>
        </w:rPr>
        <w:t xml:space="preserve">Transaktionen har genomförts på marknadsmässiga villkor genom armlängds </w:t>
      </w:r>
      <w:proofErr w:type="gramStart"/>
      <w:r w:rsidR="0097327B">
        <w:rPr>
          <w:rFonts w:eastAsia="Times New Roman"/>
          <w:lang w:val="sv-SE"/>
        </w:rPr>
        <w:t>avstånd</w:t>
      </w:r>
      <w:r w:rsidR="006549F7">
        <w:rPr>
          <w:rFonts w:eastAsia="Times New Roman"/>
          <w:lang w:val="sv-SE"/>
        </w:rPr>
        <w:t xml:space="preserve"> transaktion</w:t>
      </w:r>
      <w:proofErr w:type="gramEnd"/>
      <w:r w:rsidR="0097327B">
        <w:rPr>
          <w:rFonts w:eastAsia="Times New Roman"/>
          <w:lang w:val="sv-SE"/>
        </w:rPr>
        <w:t xml:space="preserve"> </w:t>
      </w:r>
      <w:r>
        <w:rPr>
          <w:rFonts w:eastAsia="Times New Roman"/>
          <w:lang w:val="sv-SE"/>
        </w:rPr>
        <w:t>med oberoende köpare</w:t>
      </w:r>
    </w:p>
    <w:p w14:paraId="7F82C64D" w14:textId="77777777" w:rsidR="0097327B" w:rsidRPr="004909E6" w:rsidRDefault="0097327B" w:rsidP="0097327B">
      <w:pPr>
        <w:pStyle w:val="Liststycke"/>
        <w:rPr>
          <w:rFonts w:eastAsia="Times New Roman"/>
          <w:lang w:val="sv-SE"/>
        </w:rPr>
      </w:pPr>
    </w:p>
    <w:p w14:paraId="1A60E313" w14:textId="77777777" w:rsidR="000505D5" w:rsidRPr="000505D5" w:rsidRDefault="000505D5" w:rsidP="000505D5">
      <w:pPr>
        <w:rPr>
          <w:rFonts w:eastAsia="Times New Roman"/>
          <w:b/>
          <w:bCs/>
          <w:lang w:val="sv-SE"/>
        </w:rPr>
      </w:pPr>
      <w:r>
        <w:rPr>
          <w:rFonts w:eastAsia="Times New Roman"/>
          <w:b/>
          <w:bCs/>
          <w:lang w:val="sv-SE"/>
        </w:rPr>
        <w:t>5. Redovisning och värdering</w:t>
      </w:r>
    </w:p>
    <w:p w14:paraId="11F4022F" w14:textId="77777777" w:rsidR="000505D5" w:rsidRPr="000505D5" w:rsidRDefault="000505D5" w:rsidP="000505D5">
      <w:pPr>
        <w:rPr>
          <w:rFonts w:eastAsia="Times New Roman"/>
          <w:lang w:val="sv-SE"/>
        </w:rPr>
      </w:pPr>
      <w:r>
        <w:rPr>
          <w:rFonts w:eastAsia="Times New Roman"/>
          <w:lang w:val="sv-SE"/>
        </w:rPr>
        <w:t>Transaktionen har redovisats i enlighet med International Financial Reporting Standards (IFRS) och god redovisningssed.</w:t>
      </w:r>
    </w:p>
    <w:p w14:paraId="590473FA" w14:textId="77777777" w:rsidR="000505D5" w:rsidRPr="000505D5" w:rsidRDefault="000505D5" w:rsidP="000505D5">
      <w:pPr>
        <w:rPr>
          <w:rFonts w:eastAsia="Times New Roman"/>
          <w:lang w:val="sv-SE"/>
        </w:rPr>
      </w:pPr>
      <w:r>
        <w:rPr>
          <w:rFonts w:eastAsia="Times New Roman"/>
          <w:lang w:val="sv-SE"/>
        </w:rPr>
        <w:t>• Transaktionen redovisas i Setra Group AB:s årsredovisning</w:t>
      </w:r>
    </w:p>
    <w:p w14:paraId="1AE232C9" w14:textId="77777777" w:rsidR="000505D5" w:rsidRPr="000505D5" w:rsidRDefault="000505D5" w:rsidP="000505D5">
      <w:pPr>
        <w:rPr>
          <w:rFonts w:eastAsia="Times New Roman"/>
          <w:lang w:val="sv-SE"/>
        </w:rPr>
      </w:pPr>
      <w:r>
        <w:rPr>
          <w:rFonts w:eastAsia="Times New Roman"/>
          <w:lang w:val="sv-SE"/>
        </w:rPr>
        <w:t>• Bolagets revisorer har granskat och godkänt redovisningen</w:t>
      </w:r>
    </w:p>
    <w:p w14:paraId="72C3113F" w14:textId="77777777" w:rsidR="000505D5" w:rsidRPr="000505D5" w:rsidRDefault="000505D5" w:rsidP="000505D5">
      <w:pPr>
        <w:rPr>
          <w:rFonts w:eastAsia="Times New Roman"/>
          <w:lang w:val="sv-SE"/>
        </w:rPr>
      </w:pPr>
      <w:r>
        <w:rPr>
          <w:rFonts w:eastAsia="Times New Roman"/>
          <w:lang w:val="sv-SE"/>
        </w:rPr>
        <w:t>• Koncerninterna överföringar har skett till bokfört värde i enlighet med god redovisningssed</w:t>
      </w:r>
    </w:p>
    <w:p w14:paraId="4079A1FC" w14:textId="77777777" w:rsidR="000505D5" w:rsidRDefault="000505D5" w:rsidP="000505D5">
      <w:pPr>
        <w:rPr>
          <w:rFonts w:eastAsia="Times New Roman"/>
          <w:lang w:val="sv-SE"/>
        </w:rPr>
      </w:pPr>
      <w:r>
        <w:rPr>
          <w:rFonts w:eastAsia="Times New Roman"/>
          <w:lang w:val="sv-SE"/>
        </w:rPr>
        <w:t>• Transaktionen med HS Timber har värderats genom normal M&amp;A-process med oberoende köpare</w:t>
      </w:r>
    </w:p>
    <w:p w14:paraId="304B4EFE" w14:textId="77777777" w:rsidR="00D92980" w:rsidRPr="000505D5" w:rsidRDefault="00D92980" w:rsidP="000505D5">
      <w:pPr>
        <w:rPr>
          <w:rFonts w:eastAsia="Times New Roman"/>
          <w:lang w:val="sv-SE"/>
        </w:rPr>
      </w:pPr>
    </w:p>
    <w:p w14:paraId="15482361" w14:textId="77777777" w:rsidR="000505D5" w:rsidRPr="000505D5" w:rsidRDefault="000505D5" w:rsidP="000505D5">
      <w:pPr>
        <w:rPr>
          <w:rFonts w:eastAsia="Times New Roman"/>
          <w:b/>
          <w:bCs/>
          <w:lang w:val="sv-SE"/>
        </w:rPr>
      </w:pPr>
      <w:r>
        <w:rPr>
          <w:rFonts w:eastAsia="Times New Roman"/>
          <w:b/>
          <w:bCs/>
          <w:lang w:val="sv-SE"/>
        </w:rPr>
        <w:t>6. Slutsats</w:t>
      </w:r>
    </w:p>
    <w:p w14:paraId="0B820A1F" w14:textId="77777777" w:rsidR="000505D5" w:rsidRDefault="000505D5" w:rsidP="000505D5">
      <w:pPr>
        <w:rPr>
          <w:rFonts w:eastAsia="Times New Roman"/>
          <w:lang w:val="sv-SE"/>
        </w:rPr>
      </w:pPr>
      <w:r>
        <w:rPr>
          <w:rFonts w:eastAsia="Times New Roman"/>
          <w:lang w:val="sv-SE"/>
        </w:rPr>
        <w:t>Baserat på ovanstående analys drar Setra Group AB följande slutsatser:</w:t>
      </w:r>
    </w:p>
    <w:p w14:paraId="3E8CE688" w14:textId="77777777" w:rsidR="00D92980" w:rsidRPr="000505D5" w:rsidRDefault="00D92980" w:rsidP="000505D5">
      <w:pPr>
        <w:rPr>
          <w:rFonts w:eastAsia="Times New Roman"/>
          <w:lang w:val="sv-SE"/>
        </w:rPr>
      </w:pPr>
    </w:p>
    <w:p w14:paraId="16CAFE7D" w14:textId="77777777" w:rsidR="000505D5" w:rsidRPr="000505D5" w:rsidRDefault="000505D5" w:rsidP="000505D5">
      <w:pPr>
        <w:rPr>
          <w:rFonts w:eastAsia="Times New Roman"/>
          <w:lang w:val="sv-SE"/>
        </w:rPr>
      </w:pPr>
      <w:r>
        <w:rPr>
          <w:rFonts w:eastAsia="Times New Roman"/>
          <w:b/>
          <w:bCs/>
          <w:lang w:val="sv-SE"/>
        </w:rPr>
        <w:t>1. Huvudtransaktionen är inte en närståendetransaktion</w:t>
      </w:r>
    </w:p>
    <w:p w14:paraId="0491AFDF" w14:textId="77777777" w:rsidR="000505D5" w:rsidRDefault="000505D5" w:rsidP="000505D5">
      <w:pPr>
        <w:rPr>
          <w:rFonts w:eastAsia="Times New Roman"/>
          <w:lang w:val="sv-SE"/>
        </w:rPr>
      </w:pPr>
      <w:r>
        <w:rPr>
          <w:rFonts w:eastAsia="Times New Roman"/>
          <w:lang w:val="sv-SE"/>
        </w:rPr>
        <w:t>Försäljningen av Malå Såg AB från Setra Trävaror AB till HS Timber Group AG utgör inte en närståendetransaktion enligt 8 kap. 34 § ABL eftersom HS Timber är en oberoende tredje part. Reglerna om oberoende värdering och registrering hos Bolagsverket är därmed inte tillämpliga.</w:t>
      </w:r>
    </w:p>
    <w:p w14:paraId="1E8D87C3" w14:textId="77777777" w:rsidR="00D92980" w:rsidRPr="000505D5" w:rsidRDefault="00D92980" w:rsidP="000505D5">
      <w:pPr>
        <w:rPr>
          <w:rFonts w:eastAsia="Times New Roman"/>
          <w:lang w:val="sv-SE"/>
        </w:rPr>
      </w:pPr>
    </w:p>
    <w:p w14:paraId="6414A2CD" w14:textId="77777777" w:rsidR="000505D5" w:rsidRPr="000505D5" w:rsidRDefault="000505D5" w:rsidP="000505D5">
      <w:pPr>
        <w:rPr>
          <w:rFonts w:eastAsia="Times New Roman"/>
          <w:lang w:val="sv-SE"/>
        </w:rPr>
      </w:pPr>
      <w:r>
        <w:rPr>
          <w:rFonts w:eastAsia="Times New Roman"/>
          <w:b/>
          <w:bCs/>
          <w:lang w:val="sv-SE"/>
        </w:rPr>
        <w:t>2. Koncerninterna regleringar omfattas inte av 8 kap. 34 § ABL</w:t>
      </w:r>
    </w:p>
    <w:p w14:paraId="06B6736F" w14:textId="77777777" w:rsidR="000505D5" w:rsidRDefault="000505D5" w:rsidP="000505D5">
      <w:pPr>
        <w:rPr>
          <w:rFonts w:eastAsia="Times New Roman"/>
          <w:lang w:val="sv-SE"/>
        </w:rPr>
      </w:pPr>
      <w:r>
        <w:rPr>
          <w:rFonts w:eastAsia="Times New Roman"/>
          <w:lang w:val="sv-SE"/>
        </w:rPr>
        <w:t>De koncerninterna överföringarna mellan Setra Trävaror AB och Malå Såg AB (båda helägda dotterbolag) omfattas inte av närståendereglerna enligt förarbetena till ABL. Dessa transaktioner utgör normal koncernstyrning.</w:t>
      </w:r>
    </w:p>
    <w:p w14:paraId="69615F57" w14:textId="77777777" w:rsidR="00D92980" w:rsidRPr="000505D5" w:rsidRDefault="00D92980" w:rsidP="000505D5">
      <w:pPr>
        <w:rPr>
          <w:rFonts w:eastAsia="Times New Roman"/>
          <w:lang w:val="sv-SE"/>
        </w:rPr>
      </w:pPr>
    </w:p>
    <w:p w14:paraId="20771E73" w14:textId="77777777" w:rsidR="000505D5" w:rsidRPr="000505D5" w:rsidRDefault="000505D5" w:rsidP="000505D5">
      <w:pPr>
        <w:rPr>
          <w:rFonts w:eastAsia="Times New Roman"/>
          <w:lang w:val="sv-SE"/>
        </w:rPr>
      </w:pPr>
      <w:r>
        <w:rPr>
          <w:rFonts w:eastAsia="Times New Roman"/>
          <w:b/>
          <w:bCs/>
          <w:lang w:val="sv-SE"/>
        </w:rPr>
        <w:t>3. Transaktionen uppfyller lojalitetsplikten</w:t>
      </w:r>
    </w:p>
    <w:p w14:paraId="14D7F34D" w14:textId="77777777" w:rsidR="000505D5" w:rsidRDefault="000505D5" w:rsidP="000505D5">
      <w:pPr>
        <w:rPr>
          <w:rFonts w:eastAsia="Times New Roman"/>
          <w:lang w:val="sv-SE"/>
        </w:rPr>
      </w:pPr>
      <w:r>
        <w:rPr>
          <w:rFonts w:eastAsia="Times New Roman"/>
          <w:lang w:val="sv-SE"/>
        </w:rPr>
        <w:t>Transaktionen har genomförts på marknadsmässiga villkor genom armlängds transaktion med oberoende köpare. Köpeskillingen från HS Timber Group AG tillfaller Setra Trävaror AB och disponeras i enlighet med bolagets finansiella åtaganden och likviditetsbehov. Någon utdelning till aktieägarna sker inte i anslutning till transaktionen. Inga otillbörliga fördelar har tillskapats för majoritetsägaren på minoritetsägarnas bekostnad.</w:t>
      </w:r>
    </w:p>
    <w:p w14:paraId="4F9F74A0" w14:textId="77777777" w:rsidR="00D92980" w:rsidRPr="000505D5" w:rsidRDefault="00D92980" w:rsidP="000505D5">
      <w:pPr>
        <w:rPr>
          <w:rFonts w:eastAsia="Times New Roman"/>
          <w:lang w:val="sv-SE"/>
        </w:rPr>
      </w:pPr>
    </w:p>
    <w:p w14:paraId="3B9D9C6D" w14:textId="77777777" w:rsidR="000505D5" w:rsidRPr="000505D5" w:rsidRDefault="000505D5" w:rsidP="000505D5">
      <w:pPr>
        <w:rPr>
          <w:rFonts w:eastAsia="Times New Roman"/>
          <w:lang w:val="sv-SE"/>
        </w:rPr>
      </w:pPr>
      <w:r>
        <w:rPr>
          <w:rFonts w:eastAsia="Times New Roman"/>
          <w:b/>
          <w:bCs/>
          <w:lang w:val="sv-SE"/>
        </w:rPr>
        <w:t>4. Korrekt redovisning och granskning</w:t>
      </w:r>
    </w:p>
    <w:p w14:paraId="2886D811" w14:textId="77777777" w:rsidR="000505D5" w:rsidRDefault="000505D5" w:rsidP="000505D5">
      <w:pPr>
        <w:rPr>
          <w:rFonts w:eastAsia="Times New Roman"/>
          <w:lang w:val="sv-SE"/>
        </w:rPr>
      </w:pPr>
      <w:r>
        <w:rPr>
          <w:rFonts w:eastAsia="Times New Roman"/>
          <w:lang w:val="sv-SE"/>
        </w:rPr>
        <w:t>Transaktionen har redovisats i enlighet med IFRS och god redovisningssed och har granskats och godkänts av bolagets revisorer.</w:t>
      </w:r>
    </w:p>
    <w:p w14:paraId="37DFEEB9" w14:textId="77777777" w:rsidR="00D92980" w:rsidRPr="000505D5" w:rsidRDefault="00D92980" w:rsidP="000505D5">
      <w:pPr>
        <w:rPr>
          <w:rFonts w:eastAsia="Times New Roman"/>
          <w:lang w:val="sv-SE"/>
        </w:rPr>
      </w:pPr>
    </w:p>
    <w:p w14:paraId="3DE7EABB" w14:textId="107B425B" w:rsidR="000505D5" w:rsidRPr="000505D5" w:rsidRDefault="000505D5" w:rsidP="000505D5">
      <w:pPr>
        <w:rPr>
          <w:rFonts w:eastAsia="Times New Roman"/>
          <w:lang w:val="sv-SE"/>
        </w:rPr>
      </w:pPr>
      <w:r>
        <w:rPr>
          <w:rFonts w:eastAsia="Times New Roman"/>
          <w:b/>
          <w:bCs/>
          <w:lang w:val="sv-SE"/>
        </w:rPr>
        <w:t>Sammanfattning:</w:t>
      </w:r>
      <w:r>
        <w:rPr>
          <w:rFonts w:eastAsia="Times New Roman"/>
          <w:lang w:val="sv-SE"/>
        </w:rPr>
        <w:t xml:space="preserve"> Transaktionen utgör inte en närståendetransaktion enligt 8 kap. 34 § ABL. De formella kraven på oberoende värdering och registrering hos Bolagsverket är därmed inte tillämpliga. Transaktionen har genomförts i enlighet med aktiebolagslagens regler om lojalitetsplikt och minoritetsskydd. Köpeskillingen disponeras i enlighet med bolagets finansiella åtaganden och likviditetsbehov, och någon utdelning till aktieägarna sker inte i anslutning till transaktionen.</w:t>
      </w:r>
    </w:p>
    <w:p w14:paraId="0524EBAB" w14:textId="77777777" w:rsidR="000505D5" w:rsidRPr="000505D5" w:rsidRDefault="000505D5" w:rsidP="000505D5">
      <w:pPr>
        <w:rPr>
          <w:rFonts w:eastAsia="Times New Roman"/>
          <w:lang w:val="sv-SE"/>
        </w:rPr>
      </w:pPr>
      <w:r>
        <w:rPr>
          <w:rFonts w:eastAsia="Times New Roman"/>
          <w:lang w:val="sv-SE"/>
        </w:rPr>
        <w:t>____________________________________________________________</w:t>
      </w:r>
    </w:p>
    <w:p w14:paraId="7471A987" w14:textId="77777777" w:rsidR="000505D5" w:rsidRPr="000505D5" w:rsidRDefault="000505D5" w:rsidP="000505D5">
      <w:pPr>
        <w:rPr>
          <w:rFonts w:eastAsia="Times New Roman"/>
          <w:lang w:val="sv-SE"/>
        </w:rPr>
      </w:pPr>
      <w:r>
        <w:rPr>
          <w:rFonts w:eastAsia="Times New Roman"/>
          <w:lang w:val="sv-SE"/>
        </w:rPr>
        <w:t>Setra Group AB</w:t>
      </w:r>
    </w:p>
    <w:p w14:paraId="3BA8FA2B" w14:textId="56FE8450" w:rsidR="008B7C35" w:rsidRPr="0097327B" w:rsidRDefault="000505D5" w:rsidP="00864A7E">
      <w:pPr>
        <w:rPr>
          <w:rFonts w:eastAsia="Times New Roman"/>
          <w:lang w:val="sv-SE"/>
        </w:rPr>
      </w:pPr>
      <w:r>
        <w:rPr>
          <w:rFonts w:eastAsia="Times New Roman"/>
          <w:i/>
          <w:iCs/>
          <w:lang w:val="sv-SE"/>
        </w:rPr>
        <w:t>2026-05-0</w:t>
      </w:r>
      <w:r w:rsidR="0041358C">
        <w:rPr>
          <w:rFonts w:eastAsia="Times New Roman"/>
          <w:i/>
          <w:iCs/>
          <w:lang w:val="sv-SE"/>
        </w:rPr>
        <w:t>5</w:t>
      </w:r>
    </w:p>
    <w:sectPr w:rsidR="008B7C35" w:rsidRPr="0097327B" w:rsidSect="00ED1A0A">
      <w:headerReference w:type="default" r:id="rId11"/>
      <w:headerReference w:type="first" r:id="rId12"/>
      <w:footerReference w:type="first" r:id="rId13"/>
      <w:type w:val="continuous"/>
      <w:pgSz w:w="11900" w:h="16840"/>
      <w:pgMar w:top="1701" w:right="1531" w:bottom="1361" w:left="1701" w:header="0" w:footer="6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75311" w14:textId="77777777" w:rsidR="000505D5" w:rsidRDefault="000505D5" w:rsidP="00520286">
      <w:r>
        <w:separator/>
      </w:r>
    </w:p>
  </w:endnote>
  <w:endnote w:type="continuationSeparator" w:id="0">
    <w:p w14:paraId="60127AAF" w14:textId="77777777" w:rsidR="000505D5" w:rsidRDefault="000505D5" w:rsidP="00520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rade Gothic LT Std Bold 2">
    <w:altName w:val="Cambria"/>
    <w:charset w:val="00"/>
    <w:family w:val="auto"/>
    <w:pitch w:val="variable"/>
    <w:sig w:usb0="800000AF" w:usb1="4000204A" w:usb2="00000000" w:usb3="00000000" w:csb0="00000001" w:csb1="00000000"/>
  </w:font>
  <w:font w:name="Lucida Grande">
    <w:charset w:val="00"/>
    <w:family w:val="auto"/>
    <w:pitch w:val="variable"/>
    <w:sig w:usb0="E1000AEF" w:usb1="5000A1FF" w:usb2="00000000" w:usb3="00000000" w:csb0="000001BF" w:csb1="00000000"/>
  </w:font>
  <w:font w:name="PMingLiU">
    <w:panose1 w:val="02010601000101010101"/>
    <w:charset w:val="88"/>
    <w:family w:val="roman"/>
    <w:pitch w:val="variable"/>
    <w:sig w:usb0="A00002FF" w:usb1="28CFFCFA" w:usb2="00000016" w:usb3="00000000" w:csb0="00100001" w:csb1="00000000"/>
  </w:font>
  <w:font w:name="Trade Gothic LT Std">
    <w:panose1 w:val="00000500000000000000"/>
    <w:charset w:val="00"/>
    <w:family w:val="modern"/>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A4A45" w14:textId="77777777" w:rsidR="00262719" w:rsidRDefault="00262719" w:rsidP="00864A7E">
    <w:pPr>
      <w:pStyle w:val="Sidfot"/>
      <w:pBdr>
        <w:top w:val="single" w:sz="6" w:space="1" w:color="E34C0D"/>
      </w:pBdr>
    </w:pPr>
  </w:p>
  <w:p w14:paraId="44C01AFF" w14:textId="77777777" w:rsidR="00262719" w:rsidRPr="000505D5" w:rsidRDefault="00262719" w:rsidP="00426603">
    <w:pPr>
      <w:pStyle w:val="Sidfot"/>
      <w:rPr>
        <w:rFonts w:asciiTheme="minorHAnsi" w:hAnsiTheme="minorHAnsi"/>
        <w:b/>
        <w:lang w:val="en-US"/>
      </w:rPr>
    </w:pPr>
    <w:r w:rsidRPr="000505D5">
      <w:rPr>
        <w:rFonts w:asciiTheme="minorHAnsi" w:hAnsiTheme="minorHAnsi"/>
        <w:b/>
        <w:lang w:val="en-US"/>
      </w:rPr>
      <w:t>Setra</w:t>
    </w:r>
    <w:r w:rsidR="007605DF" w:rsidRPr="000505D5">
      <w:rPr>
        <w:rFonts w:asciiTheme="minorHAnsi" w:hAnsiTheme="minorHAnsi"/>
        <w:b/>
        <w:lang w:val="en-US"/>
      </w:rPr>
      <w:t xml:space="preserve"> Group AB</w:t>
    </w:r>
  </w:p>
  <w:p w14:paraId="18D891FD" w14:textId="77777777" w:rsidR="00262719" w:rsidRPr="000505D5" w:rsidRDefault="007605DF" w:rsidP="00426603">
    <w:pPr>
      <w:pStyle w:val="Sidfot"/>
      <w:rPr>
        <w:rFonts w:asciiTheme="minorHAnsi" w:hAnsiTheme="minorHAnsi"/>
        <w:lang w:val="en-US"/>
      </w:rPr>
    </w:pPr>
    <w:r w:rsidRPr="000505D5">
      <w:rPr>
        <w:rFonts w:asciiTheme="minorHAnsi" w:hAnsiTheme="minorHAnsi"/>
        <w:lang w:val="en-US"/>
      </w:rPr>
      <w:t>Box 3027</w:t>
    </w:r>
    <w:r w:rsidR="00262719" w:rsidRPr="000505D5">
      <w:rPr>
        <w:rFonts w:asciiTheme="minorHAnsi" w:hAnsiTheme="minorHAnsi"/>
        <w:lang w:val="en-US"/>
      </w:rPr>
      <w:tab/>
      <w:t>Tel: +46 (0)8 705 03 00</w:t>
    </w:r>
    <w:r w:rsidR="00262719" w:rsidRPr="000505D5">
      <w:rPr>
        <w:rFonts w:asciiTheme="minorHAnsi" w:hAnsiTheme="minorHAnsi"/>
        <w:lang w:val="en-US"/>
      </w:rPr>
      <w:tab/>
    </w:r>
    <w:proofErr w:type="spellStart"/>
    <w:r w:rsidR="00262719" w:rsidRPr="000505D5">
      <w:rPr>
        <w:rFonts w:asciiTheme="minorHAnsi" w:hAnsiTheme="minorHAnsi"/>
        <w:lang w:val="en-US"/>
      </w:rPr>
      <w:t>Registrerad</w:t>
    </w:r>
    <w:proofErr w:type="spellEnd"/>
    <w:r w:rsidR="00262719" w:rsidRPr="000505D5">
      <w:rPr>
        <w:rFonts w:asciiTheme="minorHAnsi" w:hAnsiTheme="minorHAnsi"/>
        <w:lang w:val="en-US"/>
      </w:rPr>
      <w:t xml:space="preserve"> office: Stockholm</w:t>
    </w:r>
  </w:p>
  <w:p w14:paraId="47655939" w14:textId="77777777" w:rsidR="00262719" w:rsidRPr="00A073C9" w:rsidRDefault="00262719" w:rsidP="00426603">
    <w:pPr>
      <w:pStyle w:val="Sidfot"/>
      <w:rPr>
        <w:rFonts w:asciiTheme="minorHAnsi" w:hAnsiTheme="minorHAnsi"/>
      </w:rPr>
    </w:pPr>
    <w:r w:rsidRPr="00A073C9">
      <w:rPr>
        <w:rFonts w:asciiTheme="minorHAnsi" w:hAnsiTheme="minorHAnsi"/>
      </w:rPr>
      <w:t>SE-169 03 Solna</w:t>
    </w:r>
    <w:r w:rsidRPr="00A073C9">
      <w:rPr>
        <w:rFonts w:asciiTheme="minorHAnsi" w:hAnsiTheme="minorHAnsi"/>
      </w:rPr>
      <w:tab/>
      <w:t>www.setragroup.com</w:t>
    </w:r>
    <w:r w:rsidRPr="00A073C9">
      <w:rPr>
        <w:rFonts w:asciiTheme="minorHAnsi" w:hAnsiTheme="minorHAnsi"/>
      </w:rPr>
      <w:tab/>
    </w:r>
    <w:proofErr w:type="spellStart"/>
    <w:r w:rsidRPr="00A073C9">
      <w:rPr>
        <w:rFonts w:asciiTheme="minorHAnsi" w:hAnsiTheme="minorHAnsi"/>
      </w:rPr>
      <w:t>Reg</w:t>
    </w:r>
    <w:proofErr w:type="spellEnd"/>
    <w:r w:rsidRPr="00A073C9">
      <w:rPr>
        <w:rFonts w:asciiTheme="minorHAnsi" w:hAnsiTheme="minorHAnsi"/>
      </w:rPr>
      <w:t xml:space="preserve"> no.</w:t>
    </w:r>
    <w:proofErr w:type="gramStart"/>
    <w:r w:rsidRPr="00A073C9">
      <w:rPr>
        <w:rFonts w:asciiTheme="minorHAnsi" w:hAnsiTheme="minorHAnsi"/>
      </w:rPr>
      <w:t>560334-8483</w:t>
    </w:r>
    <w:proofErr w:type="gramEnd"/>
  </w:p>
  <w:p w14:paraId="161CB008" w14:textId="77777777" w:rsidR="00262719" w:rsidRPr="00A073C9" w:rsidRDefault="00262719" w:rsidP="00426603">
    <w:pPr>
      <w:pStyle w:val="Sidfot"/>
      <w:rPr>
        <w:rFonts w:asciiTheme="minorHAnsi" w:hAnsiTheme="minorHAnsi"/>
      </w:rPr>
    </w:pPr>
    <w:r w:rsidRPr="00A073C9">
      <w:rPr>
        <w:rFonts w:asciiTheme="minorHAnsi" w:hAnsiTheme="minorHAnsi"/>
      </w:rPr>
      <w:t>Sweden</w:t>
    </w:r>
    <w:r w:rsidRPr="00A073C9">
      <w:rPr>
        <w:rFonts w:asciiTheme="minorHAnsi" w:hAnsiTheme="minorHAnsi"/>
      </w:rPr>
      <w:ptab w:relativeTo="margin" w:alignment="center" w:leader="none"/>
    </w:r>
    <w:r w:rsidRPr="00A073C9">
      <w:rPr>
        <w:rFonts w:asciiTheme="minorHAnsi" w:hAnsiTheme="minorHAnsi"/>
      </w:rPr>
      <w:t xml:space="preserve"> </w:t>
    </w:r>
    <w:r w:rsidRPr="00A073C9">
      <w:rPr>
        <w:rFonts w:asciiTheme="minorHAnsi" w:hAnsiTheme="minorHAnsi"/>
      </w:rPr>
      <w:tab/>
      <w:t>VAT. No:SE556034-</w:t>
    </w:r>
    <w:proofErr w:type="gramStart"/>
    <w:r w:rsidRPr="00A073C9">
      <w:rPr>
        <w:rFonts w:asciiTheme="minorHAnsi" w:hAnsiTheme="minorHAnsi"/>
      </w:rPr>
      <w:t>848301</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84EF8" w14:textId="77777777" w:rsidR="000505D5" w:rsidRDefault="000505D5" w:rsidP="00520286">
      <w:r>
        <w:separator/>
      </w:r>
    </w:p>
  </w:footnote>
  <w:footnote w:type="continuationSeparator" w:id="0">
    <w:p w14:paraId="11C8D677" w14:textId="77777777" w:rsidR="000505D5" w:rsidRDefault="000505D5" w:rsidP="00520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BFB7B" w14:textId="77777777" w:rsidR="00262719" w:rsidRDefault="00262719" w:rsidP="00520286">
    <w:pPr>
      <w:pStyle w:val="Sidhuvud"/>
      <w:ind w:left="-567"/>
    </w:pPr>
    <w:r>
      <w:rPr>
        <w:noProof/>
        <w:lang w:eastAsia="sv-SE"/>
      </w:rPr>
      <w:drawing>
        <wp:anchor distT="0" distB="0" distL="114300" distR="114300" simplePos="0" relativeHeight="251656192" behindDoc="1" locked="0" layoutInCell="1" allowOverlap="1" wp14:anchorId="1B1C2BAB" wp14:editId="22C405DB">
          <wp:simplePos x="0" y="0"/>
          <wp:positionH relativeFrom="page">
            <wp:posOffset>6120765</wp:posOffset>
          </wp:positionH>
          <wp:positionV relativeFrom="page">
            <wp:posOffset>540385</wp:posOffset>
          </wp:positionV>
          <wp:extent cx="899795" cy="225425"/>
          <wp:effectExtent l="0" t="0" r="0" b="3175"/>
          <wp:wrapNone/>
          <wp:docPr id="3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225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085E0" w14:textId="77777777" w:rsidR="00262719" w:rsidRDefault="00262719" w:rsidP="006051BA">
    <w:pPr>
      <w:pStyle w:val="Sidhuvud"/>
      <w:jc w:val="right"/>
    </w:pPr>
    <w:r>
      <w:rPr>
        <w:noProof/>
        <w:lang w:eastAsia="sv-SE"/>
      </w:rPr>
      <w:drawing>
        <wp:anchor distT="0" distB="0" distL="114300" distR="114300" simplePos="0" relativeHeight="251660288" behindDoc="0" locked="0" layoutInCell="1" allowOverlap="1" wp14:anchorId="55216804" wp14:editId="7DA049E6">
          <wp:simplePos x="0" y="0"/>
          <wp:positionH relativeFrom="page">
            <wp:posOffset>5552440</wp:posOffset>
          </wp:positionH>
          <wp:positionV relativeFrom="page">
            <wp:posOffset>545465</wp:posOffset>
          </wp:positionV>
          <wp:extent cx="1440000" cy="361270"/>
          <wp:effectExtent l="0" t="0" r="8255" b="0"/>
          <wp:wrapNone/>
          <wp:docPr id="3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000" cy="361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2595F"/>
    <w:multiLevelType w:val="multilevel"/>
    <w:tmpl w:val="697EA098"/>
    <w:name w:val="brevlista232"/>
    <w:lvl w:ilvl="0">
      <w:start w:val="1"/>
      <w:numFmt w:val="decimal"/>
      <w:lvlText w:val="%1."/>
      <w:lvlJc w:val="right"/>
      <w:pPr>
        <w:tabs>
          <w:tab w:val="num" w:pos="170"/>
        </w:tabs>
        <w:ind w:left="340" w:hanging="170"/>
      </w:pPr>
      <w:rPr>
        <w:rFonts w:ascii="Calibri" w:hAnsi="Calibri" w:hint="default"/>
        <w:b/>
        <w:bCs/>
        <w:i w:val="0"/>
        <w:iCs w:val="0"/>
        <w:spacing w:val="0"/>
        <w:position w:val="0"/>
        <w:sz w:val="22"/>
        <w:szCs w:val="20"/>
        <w14:numSpacing w14:val="default"/>
      </w:rPr>
    </w:lvl>
    <w:lvl w:ilvl="1">
      <w:start w:val="1"/>
      <w:numFmt w:val="lowerLetter"/>
      <w:lvlText w:val="%2."/>
      <w:lvlJc w:val="right"/>
      <w:pPr>
        <w:tabs>
          <w:tab w:val="num" w:pos="340"/>
        </w:tabs>
        <w:ind w:left="567" w:hanging="227"/>
      </w:pPr>
      <w:rPr>
        <w:rFonts w:ascii="Calibri Light" w:hAnsi="Calibri Light" w:hint="default"/>
        <w:b w:val="0"/>
        <w:i w:val="0"/>
        <w:sz w:val="22"/>
      </w:rPr>
    </w:lvl>
    <w:lvl w:ilvl="2">
      <w:start w:val="1"/>
      <w:numFmt w:val="lowerRoman"/>
      <w:lvlText w:val="%3."/>
      <w:lvlJc w:val="right"/>
      <w:pPr>
        <w:tabs>
          <w:tab w:val="num" w:pos="482"/>
        </w:tabs>
        <w:ind w:left="680" w:hanging="198"/>
      </w:pPr>
      <w:rPr>
        <w:rFonts w:ascii="Calibri Light" w:hAnsi="Calibri Light" w:hint="default"/>
        <w:b w:val="0"/>
        <w:i w:val="0"/>
        <w:sz w:val="19"/>
      </w:rPr>
    </w:lvl>
    <w:lvl w:ilvl="3">
      <w:start w:val="1"/>
      <w:numFmt w:val="decimal"/>
      <w:lvlText w:val="(%4)"/>
      <w:lvlJc w:val="left"/>
      <w:pPr>
        <w:ind w:left="2444" w:hanging="360"/>
      </w:pPr>
      <w:rPr>
        <w:rFonts w:hint="default"/>
      </w:rPr>
    </w:lvl>
    <w:lvl w:ilvl="4">
      <w:start w:val="1"/>
      <w:numFmt w:val="lowerLetter"/>
      <w:lvlText w:val="(%5)"/>
      <w:lvlJc w:val="left"/>
      <w:pPr>
        <w:ind w:left="2804" w:hanging="360"/>
      </w:pPr>
      <w:rPr>
        <w:rFonts w:hint="default"/>
      </w:rPr>
    </w:lvl>
    <w:lvl w:ilvl="5">
      <w:start w:val="1"/>
      <w:numFmt w:val="lowerRoman"/>
      <w:lvlText w:val="(%6)"/>
      <w:lvlJc w:val="left"/>
      <w:pPr>
        <w:ind w:left="3164" w:hanging="360"/>
      </w:pPr>
      <w:rPr>
        <w:rFonts w:hint="default"/>
      </w:rPr>
    </w:lvl>
    <w:lvl w:ilvl="6">
      <w:start w:val="1"/>
      <w:numFmt w:val="decimal"/>
      <w:lvlText w:val="%7."/>
      <w:lvlJc w:val="left"/>
      <w:pPr>
        <w:ind w:left="3524" w:hanging="360"/>
      </w:pPr>
      <w:rPr>
        <w:rFonts w:hint="default"/>
      </w:rPr>
    </w:lvl>
    <w:lvl w:ilvl="7">
      <w:start w:val="1"/>
      <w:numFmt w:val="lowerLetter"/>
      <w:lvlText w:val="%8."/>
      <w:lvlJc w:val="left"/>
      <w:pPr>
        <w:ind w:left="3884" w:hanging="360"/>
      </w:pPr>
      <w:rPr>
        <w:rFonts w:hint="default"/>
      </w:rPr>
    </w:lvl>
    <w:lvl w:ilvl="8">
      <w:start w:val="1"/>
      <w:numFmt w:val="lowerRoman"/>
      <w:lvlText w:val="%9."/>
      <w:lvlJc w:val="left"/>
      <w:pPr>
        <w:ind w:left="4244" w:hanging="360"/>
      </w:pPr>
      <w:rPr>
        <w:rFonts w:hint="default"/>
      </w:rPr>
    </w:lvl>
  </w:abstractNum>
  <w:abstractNum w:abstractNumId="1" w15:restartNumberingAfterBreak="0">
    <w:nsid w:val="06D00C16"/>
    <w:multiLevelType w:val="multilevel"/>
    <w:tmpl w:val="1BA4B4B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8862F8B"/>
    <w:multiLevelType w:val="multilevel"/>
    <w:tmpl w:val="1BA4B4BA"/>
    <w:styleLink w:val="CurrentList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F57A15"/>
    <w:multiLevelType w:val="multilevel"/>
    <w:tmpl w:val="1BA4B4B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067093"/>
    <w:multiLevelType w:val="multilevel"/>
    <w:tmpl w:val="1BA4B4BA"/>
    <w:name w:val="brevlista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8E53DA8"/>
    <w:multiLevelType w:val="multilevel"/>
    <w:tmpl w:val="1BA4B4B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9B5643A"/>
    <w:multiLevelType w:val="multilevel"/>
    <w:tmpl w:val="697EA098"/>
    <w:lvl w:ilvl="0">
      <w:start w:val="1"/>
      <w:numFmt w:val="decimal"/>
      <w:lvlText w:val="%1."/>
      <w:lvlJc w:val="right"/>
      <w:pPr>
        <w:tabs>
          <w:tab w:val="num" w:pos="170"/>
        </w:tabs>
        <w:ind w:left="340" w:hanging="170"/>
      </w:pPr>
      <w:rPr>
        <w:rFonts w:ascii="Calibri" w:hAnsi="Calibri" w:hint="default"/>
        <w:b/>
        <w:bCs/>
        <w:i w:val="0"/>
        <w:iCs w:val="0"/>
        <w:spacing w:val="0"/>
        <w:position w:val="0"/>
        <w:sz w:val="22"/>
        <w:szCs w:val="20"/>
        <w14:numSpacing w14:val="default"/>
      </w:rPr>
    </w:lvl>
    <w:lvl w:ilvl="1">
      <w:start w:val="1"/>
      <w:numFmt w:val="lowerLetter"/>
      <w:lvlText w:val="%2."/>
      <w:lvlJc w:val="right"/>
      <w:pPr>
        <w:tabs>
          <w:tab w:val="num" w:pos="340"/>
        </w:tabs>
        <w:ind w:left="567" w:hanging="227"/>
      </w:pPr>
      <w:rPr>
        <w:rFonts w:ascii="Calibri Light" w:hAnsi="Calibri Light" w:hint="default"/>
        <w:b w:val="0"/>
        <w:i w:val="0"/>
        <w:sz w:val="22"/>
      </w:rPr>
    </w:lvl>
    <w:lvl w:ilvl="2">
      <w:start w:val="1"/>
      <w:numFmt w:val="lowerRoman"/>
      <w:lvlText w:val="%3."/>
      <w:lvlJc w:val="right"/>
      <w:pPr>
        <w:tabs>
          <w:tab w:val="num" w:pos="482"/>
        </w:tabs>
        <w:ind w:left="680" w:hanging="198"/>
      </w:pPr>
      <w:rPr>
        <w:rFonts w:ascii="Calibri Light" w:hAnsi="Calibri Light" w:hint="default"/>
        <w:b w:val="0"/>
        <w:i w:val="0"/>
        <w:sz w:val="19"/>
      </w:rPr>
    </w:lvl>
    <w:lvl w:ilvl="3">
      <w:start w:val="1"/>
      <w:numFmt w:val="decimal"/>
      <w:lvlText w:val="(%4)"/>
      <w:lvlJc w:val="left"/>
      <w:pPr>
        <w:ind w:left="2444" w:hanging="360"/>
      </w:pPr>
      <w:rPr>
        <w:rFonts w:hint="default"/>
      </w:rPr>
    </w:lvl>
    <w:lvl w:ilvl="4">
      <w:start w:val="1"/>
      <w:numFmt w:val="lowerLetter"/>
      <w:lvlText w:val="(%5)"/>
      <w:lvlJc w:val="left"/>
      <w:pPr>
        <w:ind w:left="2804" w:hanging="360"/>
      </w:pPr>
      <w:rPr>
        <w:rFonts w:hint="default"/>
      </w:rPr>
    </w:lvl>
    <w:lvl w:ilvl="5">
      <w:start w:val="1"/>
      <w:numFmt w:val="lowerRoman"/>
      <w:lvlText w:val="(%6)"/>
      <w:lvlJc w:val="left"/>
      <w:pPr>
        <w:ind w:left="3164" w:hanging="360"/>
      </w:pPr>
      <w:rPr>
        <w:rFonts w:hint="default"/>
      </w:rPr>
    </w:lvl>
    <w:lvl w:ilvl="6">
      <w:start w:val="1"/>
      <w:numFmt w:val="decimal"/>
      <w:lvlText w:val="%7."/>
      <w:lvlJc w:val="left"/>
      <w:pPr>
        <w:ind w:left="3524" w:hanging="360"/>
      </w:pPr>
      <w:rPr>
        <w:rFonts w:hint="default"/>
      </w:rPr>
    </w:lvl>
    <w:lvl w:ilvl="7">
      <w:start w:val="1"/>
      <w:numFmt w:val="lowerLetter"/>
      <w:lvlText w:val="%8."/>
      <w:lvlJc w:val="left"/>
      <w:pPr>
        <w:ind w:left="3884" w:hanging="360"/>
      </w:pPr>
      <w:rPr>
        <w:rFonts w:hint="default"/>
      </w:rPr>
    </w:lvl>
    <w:lvl w:ilvl="8">
      <w:start w:val="1"/>
      <w:numFmt w:val="lowerRoman"/>
      <w:lvlText w:val="%9."/>
      <w:lvlJc w:val="left"/>
      <w:pPr>
        <w:ind w:left="4244" w:hanging="360"/>
      </w:pPr>
      <w:rPr>
        <w:rFonts w:hint="default"/>
      </w:rPr>
    </w:lvl>
  </w:abstractNum>
  <w:abstractNum w:abstractNumId="7" w15:restartNumberingAfterBreak="0">
    <w:nsid w:val="27C447C9"/>
    <w:multiLevelType w:val="multilevel"/>
    <w:tmpl w:val="697EA098"/>
    <w:name w:val="brevlista23222"/>
    <w:lvl w:ilvl="0">
      <w:start w:val="1"/>
      <w:numFmt w:val="decimal"/>
      <w:lvlText w:val="%1."/>
      <w:lvlJc w:val="right"/>
      <w:pPr>
        <w:tabs>
          <w:tab w:val="num" w:pos="170"/>
        </w:tabs>
        <w:ind w:left="340" w:hanging="170"/>
      </w:pPr>
      <w:rPr>
        <w:rFonts w:ascii="Calibri" w:hAnsi="Calibri" w:hint="default"/>
        <w:b/>
        <w:bCs/>
        <w:i w:val="0"/>
        <w:iCs w:val="0"/>
        <w:spacing w:val="0"/>
        <w:position w:val="0"/>
        <w:sz w:val="22"/>
        <w:szCs w:val="20"/>
        <w14:numSpacing w14:val="default"/>
      </w:rPr>
    </w:lvl>
    <w:lvl w:ilvl="1">
      <w:start w:val="1"/>
      <w:numFmt w:val="lowerLetter"/>
      <w:lvlText w:val="%2."/>
      <w:lvlJc w:val="right"/>
      <w:pPr>
        <w:tabs>
          <w:tab w:val="num" w:pos="340"/>
        </w:tabs>
        <w:ind w:left="567" w:hanging="227"/>
      </w:pPr>
      <w:rPr>
        <w:rFonts w:ascii="Calibri Light" w:hAnsi="Calibri Light" w:hint="default"/>
        <w:b w:val="0"/>
        <w:i w:val="0"/>
        <w:sz w:val="22"/>
      </w:rPr>
    </w:lvl>
    <w:lvl w:ilvl="2">
      <w:start w:val="1"/>
      <w:numFmt w:val="lowerRoman"/>
      <w:lvlText w:val="%3."/>
      <w:lvlJc w:val="right"/>
      <w:pPr>
        <w:tabs>
          <w:tab w:val="num" w:pos="482"/>
        </w:tabs>
        <w:ind w:left="680" w:hanging="198"/>
      </w:pPr>
      <w:rPr>
        <w:rFonts w:ascii="Calibri Light" w:hAnsi="Calibri Light" w:hint="default"/>
        <w:b w:val="0"/>
        <w:i w:val="0"/>
        <w:sz w:val="19"/>
      </w:rPr>
    </w:lvl>
    <w:lvl w:ilvl="3">
      <w:start w:val="1"/>
      <w:numFmt w:val="decimal"/>
      <w:lvlText w:val="(%4)"/>
      <w:lvlJc w:val="left"/>
      <w:pPr>
        <w:ind w:left="2444" w:hanging="360"/>
      </w:pPr>
      <w:rPr>
        <w:rFonts w:hint="default"/>
      </w:rPr>
    </w:lvl>
    <w:lvl w:ilvl="4">
      <w:start w:val="1"/>
      <w:numFmt w:val="lowerLetter"/>
      <w:lvlText w:val="(%5)"/>
      <w:lvlJc w:val="left"/>
      <w:pPr>
        <w:ind w:left="2804" w:hanging="360"/>
      </w:pPr>
      <w:rPr>
        <w:rFonts w:hint="default"/>
      </w:rPr>
    </w:lvl>
    <w:lvl w:ilvl="5">
      <w:start w:val="1"/>
      <w:numFmt w:val="lowerRoman"/>
      <w:lvlText w:val="(%6)"/>
      <w:lvlJc w:val="left"/>
      <w:pPr>
        <w:ind w:left="3164" w:hanging="360"/>
      </w:pPr>
      <w:rPr>
        <w:rFonts w:hint="default"/>
      </w:rPr>
    </w:lvl>
    <w:lvl w:ilvl="6">
      <w:start w:val="1"/>
      <w:numFmt w:val="decimal"/>
      <w:lvlText w:val="%7."/>
      <w:lvlJc w:val="left"/>
      <w:pPr>
        <w:ind w:left="3524" w:hanging="360"/>
      </w:pPr>
      <w:rPr>
        <w:rFonts w:hint="default"/>
      </w:rPr>
    </w:lvl>
    <w:lvl w:ilvl="7">
      <w:start w:val="1"/>
      <w:numFmt w:val="lowerLetter"/>
      <w:lvlText w:val="%8."/>
      <w:lvlJc w:val="left"/>
      <w:pPr>
        <w:ind w:left="3884" w:hanging="360"/>
      </w:pPr>
      <w:rPr>
        <w:rFonts w:hint="default"/>
      </w:rPr>
    </w:lvl>
    <w:lvl w:ilvl="8">
      <w:start w:val="1"/>
      <w:numFmt w:val="lowerRoman"/>
      <w:lvlText w:val="%9."/>
      <w:lvlJc w:val="left"/>
      <w:pPr>
        <w:ind w:left="4244" w:hanging="360"/>
      </w:pPr>
      <w:rPr>
        <w:rFonts w:hint="default"/>
      </w:rPr>
    </w:lvl>
  </w:abstractNum>
  <w:abstractNum w:abstractNumId="8" w15:restartNumberingAfterBreak="0">
    <w:nsid w:val="295A09CD"/>
    <w:multiLevelType w:val="multilevel"/>
    <w:tmpl w:val="5630FBC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19E372B"/>
    <w:multiLevelType w:val="hybridMultilevel"/>
    <w:tmpl w:val="4B72AE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57513FF"/>
    <w:multiLevelType w:val="multilevel"/>
    <w:tmpl w:val="1BA4B4BA"/>
    <w:name w:val="brevlista223"/>
    <w:numStyleLink w:val="CurrentList1"/>
  </w:abstractNum>
  <w:abstractNum w:abstractNumId="11" w15:restartNumberingAfterBreak="0">
    <w:nsid w:val="36B57784"/>
    <w:multiLevelType w:val="hybridMultilevel"/>
    <w:tmpl w:val="642EA2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9470AA9"/>
    <w:multiLevelType w:val="multilevel"/>
    <w:tmpl w:val="697EA098"/>
    <w:name w:val="brevlista22223"/>
    <w:lvl w:ilvl="0">
      <w:start w:val="1"/>
      <w:numFmt w:val="decimal"/>
      <w:lvlText w:val="%1."/>
      <w:lvlJc w:val="right"/>
      <w:pPr>
        <w:tabs>
          <w:tab w:val="num" w:pos="170"/>
        </w:tabs>
        <w:ind w:left="340" w:hanging="170"/>
      </w:pPr>
      <w:rPr>
        <w:rFonts w:ascii="Calibri" w:hAnsi="Calibri" w:hint="default"/>
        <w:b/>
        <w:bCs/>
        <w:i w:val="0"/>
        <w:iCs w:val="0"/>
        <w:spacing w:val="0"/>
        <w:position w:val="0"/>
        <w:sz w:val="22"/>
        <w:szCs w:val="20"/>
        <w14:numSpacing w14:val="default"/>
      </w:rPr>
    </w:lvl>
    <w:lvl w:ilvl="1">
      <w:start w:val="1"/>
      <w:numFmt w:val="lowerLetter"/>
      <w:lvlText w:val="%2."/>
      <w:lvlJc w:val="right"/>
      <w:pPr>
        <w:tabs>
          <w:tab w:val="num" w:pos="340"/>
        </w:tabs>
        <w:ind w:left="567" w:hanging="227"/>
      </w:pPr>
      <w:rPr>
        <w:rFonts w:ascii="Calibri Light" w:hAnsi="Calibri Light" w:hint="default"/>
        <w:b w:val="0"/>
        <w:i w:val="0"/>
        <w:sz w:val="22"/>
      </w:rPr>
    </w:lvl>
    <w:lvl w:ilvl="2">
      <w:start w:val="1"/>
      <w:numFmt w:val="lowerRoman"/>
      <w:lvlText w:val="%3."/>
      <w:lvlJc w:val="right"/>
      <w:pPr>
        <w:tabs>
          <w:tab w:val="num" w:pos="482"/>
        </w:tabs>
        <w:ind w:left="680" w:hanging="198"/>
      </w:pPr>
      <w:rPr>
        <w:rFonts w:ascii="Calibri Light" w:hAnsi="Calibri Light" w:hint="default"/>
        <w:b w:val="0"/>
        <w:i w:val="0"/>
        <w:sz w:val="19"/>
      </w:rPr>
    </w:lvl>
    <w:lvl w:ilvl="3">
      <w:start w:val="1"/>
      <w:numFmt w:val="decimal"/>
      <w:lvlText w:val="(%4)"/>
      <w:lvlJc w:val="left"/>
      <w:pPr>
        <w:ind w:left="2444" w:hanging="360"/>
      </w:pPr>
      <w:rPr>
        <w:rFonts w:hint="default"/>
      </w:rPr>
    </w:lvl>
    <w:lvl w:ilvl="4">
      <w:start w:val="1"/>
      <w:numFmt w:val="lowerLetter"/>
      <w:lvlText w:val="(%5)"/>
      <w:lvlJc w:val="left"/>
      <w:pPr>
        <w:ind w:left="2804" w:hanging="360"/>
      </w:pPr>
      <w:rPr>
        <w:rFonts w:hint="default"/>
      </w:rPr>
    </w:lvl>
    <w:lvl w:ilvl="5">
      <w:start w:val="1"/>
      <w:numFmt w:val="lowerRoman"/>
      <w:lvlText w:val="(%6)"/>
      <w:lvlJc w:val="left"/>
      <w:pPr>
        <w:ind w:left="3164" w:hanging="360"/>
      </w:pPr>
      <w:rPr>
        <w:rFonts w:hint="default"/>
      </w:rPr>
    </w:lvl>
    <w:lvl w:ilvl="6">
      <w:start w:val="1"/>
      <w:numFmt w:val="decimal"/>
      <w:lvlText w:val="%7."/>
      <w:lvlJc w:val="left"/>
      <w:pPr>
        <w:ind w:left="3524" w:hanging="360"/>
      </w:pPr>
      <w:rPr>
        <w:rFonts w:hint="default"/>
      </w:rPr>
    </w:lvl>
    <w:lvl w:ilvl="7">
      <w:start w:val="1"/>
      <w:numFmt w:val="lowerLetter"/>
      <w:lvlText w:val="%8."/>
      <w:lvlJc w:val="left"/>
      <w:pPr>
        <w:ind w:left="3884" w:hanging="360"/>
      </w:pPr>
      <w:rPr>
        <w:rFonts w:hint="default"/>
      </w:rPr>
    </w:lvl>
    <w:lvl w:ilvl="8">
      <w:start w:val="1"/>
      <w:numFmt w:val="lowerRoman"/>
      <w:lvlText w:val="%9."/>
      <w:lvlJc w:val="left"/>
      <w:pPr>
        <w:ind w:left="4244" w:hanging="360"/>
      </w:pPr>
      <w:rPr>
        <w:rFonts w:hint="default"/>
      </w:rPr>
    </w:lvl>
  </w:abstractNum>
  <w:abstractNum w:abstractNumId="13" w15:restartNumberingAfterBreak="0">
    <w:nsid w:val="3C7804F3"/>
    <w:multiLevelType w:val="multilevel"/>
    <w:tmpl w:val="7B2E223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D3B4886"/>
    <w:multiLevelType w:val="multilevel"/>
    <w:tmpl w:val="697EA098"/>
    <w:name w:val="brevlista2222"/>
    <w:lvl w:ilvl="0">
      <w:start w:val="1"/>
      <w:numFmt w:val="decimal"/>
      <w:lvlText w:val="%1."/>
      <w:lvlJc w:val="right"/>
      <w:pPr>
        <w:tabs>
          <w:tab w:val="num" w:pos="170"/>
        </w:tabs>
        <w:ind w:left="340" w:hanging="170"/>
      </w:pPr>
      <w:rPr>
        <w:rFonts w:ascii="Calibri" w:hAnsi="Calibri" w:hint="default"/>
        <w:b/>
        <w:bCs/>
        <w:i w:val="0"/>
        <w:iCs w:val="0"/>
        <w:spacing w:val="0"/>
        <w:position w:val="0"/>
        <w:sz w:val="22"/>
        <w:szCs w:val="20"/>
        <w14:numSpacing w14:val="default"/>
      </w:rPr>
    </w:lvl>
    <w:lvl w:ilvl="1">
      <w:start w:val="1"/>
      <w:numFmt w:val="lowerLetter"/>
      <w:lvlText w:val="%2."/>
      <w:lvlJc w:val="right"/>
      <w:pPr>
        <w:tabs>
          <w:tab w:val="num" w:pos="340"/>
        </w:tabs>
        <w:ind w:left="567" w:hanging="227"/>
      </w:pPr>
      <w:rPr>
        <w:rFonts w:ascii="Calibri Light" w:hAnsi="Calibri Light" w:hint="default"/>
        <w:b w:val="0"/>
        <w:i w:val="0"/>
        <w:sz w:val="22"/>
      </w:rPr>
    </w:lvl>
    <w:lvl w:ilvl="2">
      <w:start w:val="1"/>
      <w:numFmt w:val="lowerRoman"/>
      <w:lvlText w:val="%3."/>
      <w:lvlJc w:val="right"/>
      <w:pPr>
        <w:tabs>
          <w:tab w:val="num" w:pos="482"/>
        </w:tabs>
        <w:ind w:left="680" w:hanging="198"/>
      </w:pPr>
      <w:rPr>
        <w:rFonts w:ascii="Calibri Light" w:hAnsi="Calibri Light" w:hint="default"/>
        <w:b w:val="0"/>
        <w:i w:val="0"/>
        <w:sz w:val="19"/>
      </w:rPr>
    </w:lvl>
    <w:lvl w:ilvl="3">
      <w:start w:val="1"/>
      <w:numFmt w:val="decimal"/>
      <w:lvlText w:val="(%4)"/>
      <w:lvlJc w:val="left"/>
      <w:pPr>
        <w:ind w:left="2444" w:hanging="360"/>
      </w:pPr>
      <w:rPr>
        <w:rFonts w:hint="default"/>
      </w:rPr>
    </w:lvl>
    <w:lvl w:ilvl="4">
      <w:start w:val="1"/>
      <w:numFmt w:val="lowerLetter"/>
      <w:lvlText w:val="(%5)"/>
      <w:lvlJc w:val="left"/>
      <w:pPr>
        <w:ind w:left="2804" w:hanging="360"/>
      </w:pPr>
      <w:rPr>
        <w:rFonts w:hint="default"/>
      </w:rPr>
    </w:lvl>
    <w:lvl w:ilvl="5">
      <w:start w:val="1"/>
      <w:numFmt w:val="lowerRoman"/>
      <w:lvlText w:val="(%6)"/>
      <w:lvlJc w:val="left"/>
      <w:pPr>
        <w:ind w:left="3164" w:hanging="360"/>
      </w:pPr>
      <w:rPr>
        <w:rFonts w:hint="default"/>
      </w:rPr>
    </w:lvl>
    <w:lvl w:ilvl="6">
      <w:start w:val="1"/>
      <w:numFmt w:val="decimal"/>
      <w:lvlText w:val="%7."/>
      <w:lvlJc w:val="left"/>
      <w:pPr>
        <w:ind w:left="3524" w:hanging="360"/>
      </w:pPr>
      <w:rPr>
        <w:rFonts w:hint="default"/>
      </w:rPr>
    </w:lvl>
    <w:lvl w:ilvl="7">
      <w:start w:val="1"/>
      <w:numFmt w:val="lowerLetter"/>
      <w:lvlText w:val="%8."/>
      <w:lvlJc w:val="left"/>
      <w:pPr>
        <w:ind w:left="3884" w:hanging="360"/>
      </w:pPr>
      <w:rPr>
        <w:rFonts w:hint="default"/>
      </w:rPr>
    </w:lvl>
    <w:lvl w:ilvl="8">
      <w:start w:val="1"/>
      <w:numFmt w:val="lowerRoman"/>
      <w:lvlText w:val="%9."/>
      <w:lvlJc w:val="left"/>
      <w:pPr>
        <w:ind w:left="4244" w:hanging="360"/>
      </w:pPr>
      <w:rPr>
        <w:rFonts w:hint="default"/>
      </w:rPr>
    </w:lvl>
  </w:abstractNum>
  <w:abstractNum w:abstractNumId="15" w15:restartNumberingAfterBreak="0">
    <w:nsid w:val="44F7760F"/>
    <w:multiLevelType w:val="multilevel"/>
    <w:tmpl w:val="2DD21CA8"/>
    <w:name w:val="brevlista232222"/>
    <w:lvl w:ilvl="0">
      <w:start w:val="1"/>
      <w:numFmt w:val="decimal"/>
      <w:pStyle w:val="ListaRubrikSetrabrev"/>
      <w:lvlText w:val="%1."/>
      <w:lvlJc w:val="left"/>
      <w:pPr>
        <w:ind w:left="360" w:hanging="360"/>
      </w:pPr>
      <w:rPr>
        <w:rFonts w:hint="default"/>
      </w:rPr>
    </w:lvl>
    <w:lvl w:ilvl="1">
      <w:start w:val="1"/>
      <w:numFmt w:val="lowerLetter"/>
      <w:pStyle w:val="Listarad1Setrabrev"/>
      <w:lvlText w:val="%2."/>
      <w:lvlJc w:val="left"/>
      <w:pPr>
        <w:ind w:left="720" w:hanging="360"/>
      </w:pPr>
      <w:rPr>
        <w:rFonts w:hint="default"/>
      </w:rPr>
    </w:lvl>
    <w:lvl w:ilvl="2">
      <w:start w:val="1"/>
      <w:numFmt w:val="lowerRoman"/>
      <w:pStyle w:val="ListaRad2Setrabrev"/>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9B326BF"/>
    <w:multiLevelType w:val="multilevel"/>
    <w:tmpl w:val="697EA098"/>
    <w:name w:val="brevlista23222"/>
    <w:lvl w:ilvl="0">
      <w:start w:val="1"/>
      <w:numFmt w:val="decimal"/>
      <w:lvlText w:val="%1."/>
      <w:lvlJc w:val="right"/>
      <w:pPr>
        <w:tabs>
          <w:tab w:val="num" w:pos="170"/>
        </w:tabs>
        <w:ind w:left="340" w:hanging="170"/>
      </w:pPr>
      <w:rPr>
        <w:rFonts w:ascii="Calibri" w:hAnsi="Calibri" w:hint="default"/>
        <w:b/>
        <w:bCs/>
        <w:i w:val="0"/>
        <w:iCs w:val="0"/>
        <w:spacing w:val="0"/>
        <w:position w:val="0"/>
        <w:sz w:val="22"/>
        <w:szCs w:val="20"/>
        <w14:numSpacing w14:val="default"/>
      </w:rPr>
    </w:lvl>
    <w:lvl w:ilvl="1">
      <w:start w:val="1"/>
      <w:numFmt w:val="lowerLetter"/>
      <w:lvlText w:val="%2."/>
      <w:lvlJc w:val="right"/>
      <w:pPr>
        <w:tabs>
          <w:tab w:val="num" w:pos="340"/>
        </w:tabs>
        <w:ind w:left="567" w:hanging="227"/>
      </w:pPr>
      <w:rPr>
        <w:rFonts w:ascii="Calibri Light" w:hAnsi="Calibri Light" w:hint="default"/>
        <w:b w:val="0"/>
        <w:i w:val="0"/>
        <w:sz w:val="22"/>
      </w:rPr>
    </w:lvl>
    <w:lvl w:ilvl="2">
      <w:start w:val="1"/>
      <w:numFmt w:val="lowerRoman"/>
      <w:lvlText w:val="%3."/>
      <w:lvlJc w:val="right"/>
      <w:pPr>
        <w:tabs>
          <w:tab w:val="num" w:pos="482"/>
        </w:tabs>
        <w:ind w:left="680" w:hanging="198"/>
      </w:pPr>
      <w:rPr>
        <w:rFonts w:ascii="Calibri Light" w:hAnsi="Calibri Light" w:hint="default"/>
        <w:b w:val="0"/>
        <w:i w:val="0"/>
        <w:sz w:val="19"/>
      </w:rPr>
    </w:lvl>
    <w:lvl w:ilvl="3">
      <w:start w:val="1"/>
      <w:numFmt w:val="decimal"/>
      <w:lvlText w:val="(%4)"/>
      <w:lvlJc w:val="left"/>
      <w:pPr>
        <w:ind w:left="2444" w:hanging="360"/>
      </w:pPr>
      <w:rPr>
        <w:rFonts w:hint="default"/>
      </w:rPr>
    </w:lvl>
    <w:lvl w:ilvl="4">
      <w:start w:val="1"/>
      <w:numFmt w:val="lowerLetter"/>
      <w:lvlText w:val="(%5)"/>
      <w:lvlJc w:val="left"/>
      <w:pPr>
        <w:ind w:left="2804" w:hanging="360"/>
      </w:pPr>
      <w:rPr>
        <w:rFonts w:hint="default"/>
      </w:rPr>
    </w:lvl>
    <w:lvl w:ilvl="5">
      <w:start w:val="1"/>
      <w:numFmt w:val="lowerRoman"/>
      <w:lvlText w:val="(%6)"/>
      <w:lvlJc w:val="left"/>
      <w:pPr>
        <w:ind w:left="3164" w:hanging="360"/>
      </w:pPr>
      <w:rPr>
        <w:rFonts w:hint="default"/>
      </w:rPr>
    </w:lvl>
    <w:lvl w:ilvl="6">
      <w:start w:val="1"/>
      <w:numFmt w:val="decimal"/>
      <w:lvlText w:val="%7."/>
      <w:lvlJc w:val="left"/>
      <w:pPr>
        <w:ind w:left="3524" w:hanging="360"/>
      </w:pPr>
      <w:rPr>
        <w:rFonts w:hint="default"/>
      </w:rPr>
    </w:lvl>
    <w:lvl w:ilvl="7">
      <w:start w:val="1"/>
      <w:numFmt w:val="lowerLetter"/>
      <w:lvlText w:val="%8."/>
      <w:lvlJc w:val="left"/>
      <w:pPr>
        <w:ind w:left="3884" w:hanging="360"/>
      </w:pPr>
      <w:rPr>
        <w:rFonts w:hint="default"/>
      </w:rPr>
    </w:lvl>
    <w:lvl w:ilvl="8">
      <w:start w:val="1"/>
      <w:numFmt w:val="lowerRoman"/>
      <w:lvlText w:val="%9."/>
      <w:lvlJc w:val="left"/>
      <w:pPr>
        <w:ind w:left="4244" w:hanging="360"/>
      </w:pPr>
      <w:rPr>
        <w:rFonts w:hint="default"/>
      </w:rPr>
    </w:lvl>
  </w:abstractNum>
  <w:abstractNum w:abstractNumId="17" w15:restartNumberingAfterBreak="0">
    <w:nsid w:val="4B011E1B"/>
    <w:multiLevelType w:val="multilevel"/>
    <w:tmpl w:val="A4B2C842"/>
    <w:name w:val="brevlista3"/>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ascii="Times New Roman" w:hAnsi="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4406B93"/>
    <w:multiLevelType w:val="multilevel"/>
    <w:tmpl w:val="697EA098"/>
    <w:lvl w:ilvl="0">
      <w:start w:val="1"/>
      <w:numFmt w:val="decimal"/>
      <w:lvlText w:val="%1."/>
      <w:lvlJc w:val="right"/>
      <w:pPr>
        <w:tabs>
          <w:tab w:val="num" w:pos="170"/>
        </w:tabs>
        <w:ind w:left="340" w:hanging="170"/>
      </w:pPr>
      <w:rPr>
        <w:rFonts w:ascii="Calibri" w:hAnsi="Calibri" w:hint="default"/>
        <w:b/>
        <w:bCs/>
        <w:i w:val="0"/>
        <w:iCs w:val="0"/>
        <w:spacing w:val="0"/>
        <w:position w:val="0"/>
        <w:sz w:val="22"/>
        <w:szCs w:val="20"/>
        <w14:numSpacing w14:val="default"/>
      </w:rPr>
    </w:lvl>
    <w:lvl w:ilvl="1">
      <w:start w:val="1"/>
      <w:numFmt w:val="lowerLetter"/>
      <w:lvlText w:val="%2."/>
      <w:lvlJc w:val="right"/>
      <w:pPr>
        <w:tabs>
          <w:tab w:val="num" w:pos="340"/>
        </w:tabs>
        <w:ind w:left="567" w:hanging="227"/>
      </w:pPr>
      <w:rPr>
        <w:rFonts w:ascii="Calibri Light" w:hAnsi="Calibri Light" w:hint="default"/>
        <w:b w:val="0"/>
        <w:i w:val="0"/>
        <w:sz w:val="22"/>
      </w:rPr>
    </w:lvl>
    <w:lvl w:ilvl="2">
      <w:start w:val="1"/>
      <w:numFmt w:val="lowerRoman"/>
      <w:lvlText w:val="%3."/>
      <w:lvlJc w:val="right"/>
      <w:pPr>
        <w:tabs>
          <w:tab w:val="num" w:pos="482"/>
        </w:tabs>
        <w:ind w:left="680" w:hanging="198"/>
      </w:pPr>
      <w:rPr>
        <w:rFonts w:ascii="Calibri Light" w:hAnsi="Calibri Light" w:hint="default"/>
        <w:b w:val="0"/>
        <w:i w:val="0"/>
        <w:sz w:val="19"/>
      </w:rPr>
    </w:lvl>
    <w:lvl w:ilvl="3">
      <w:start w:val="1"/>
      <w:numFmt w:val="decimal"/>
      <w:lvlText w:val="(%4)"/>
      <w:lvlJc w:val="left"/>
      <w:pPr>
        <w:ind w:left="2444" w:hanging="360"/>
      </w:pPr>
      <w:rPr>
        <w:rFonts w:hint="default"/>
      </w:rPr>
    </w:lvl>
    <w:lvl w:ilvl="4">
      <w:start w:val="1"/>
      <w:numFmt w:val="lowerLetter"/>
      <w:lvlText w:val="(%5)"/>
      <w:lvlJc w:val="left"/>
      <w:pPr>
        <w:ind w:left="2804" w:hanging="360"/>
      </w:pPr>
      <w:rPr>
        <w:rFonts w:hint="default"/>
      </w:rPr>
    </w:lvl>
    <w:lvl w:ilvl="5">
      <w:start w:val="1"/>
      <w:numFmt w:val="lowerRoman"/>
      <w:lvlText w:val="(%6)"/>
      <w:lvlJc w:val="left"/>
      <w:pPr>
        <w:ind w:left="3164" w:hanging="360"/>
      </w:pPr>
      <w:rPr>
        <w:rFonts w:hint="default"/>
      </w:rPr>
    </w:lvl>
    <w:lvl w:ilvl="6">
      <w:start w:val="1"/>
      <w:numFmt w:val="decimal"/>
      <w:lvlText w:val="%7."/>
      <w:lvlJc w:val="left"/>
      <w:pPr>
        <w:ind w:left="3524" w:hanging="360"/>
      </w:pPr>
      <w:rPr>
        <w:rFonts w:hint="default"/>
      </w:rPr>
    </w:lvl>
    <w:lvl w:ilvl="7">
      <w:start w:val="1"/>
      <w:numFmt w:val="lowerLetter"/>
      <w:lvlText w:val="%8."/>
      <w:lvlJc w:val="left"/>
      <w:pPr>
        <w:ind w:left="3884" w:hanging="360"/>
      </w:pPr>
      <w:rPr>
        <w:rFonts w:hint="default"/>
      </w:rPr>
    </w:lvl>
    <w:lvl w:ilvl="8">
      <w:start w:val="1"/>
      <w:numFmt w:val="lowerRoman"/>
      <w:lvlText w:val="%9."/>
      <w:lvlJc w:val="left"/>
      <w:pPr>
        <w:ind w:left="4244" w:hanging="360"/>
      </w:pPr>
      <w:rPr>
        <w:rFonts w:hint="default"/>
      </w:rPr>
    </w:lvl>
  </w:abstractNum>
  <w:abstractNum w:abstractNumId="19" w15:restartNumberingAfterBreak="0">
    <w:nsid w:val="55060A3B"/>
    <w:multiLevelType w:val="multilevel"/>
    <w:tmpl w:val="1BA4B4BA"/>
    <w:numStyleLink w:val="CurrentList1"/>
  </w:abstractNum>
  <w:abstractNum w:abstractNumId="20" w15:restartNumberingAfterBreak="0">
    <w:nsid w:val="57324F8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76E50B8"/>
    <w:multiLevelType w:val="multilevel"/>
    <w:tmpl w:val="04090023"/>
    <w:name w:val="brevlista222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BFB6DB5"/>
    <w:multiLevelType w:val="multilevel"/>
    <w:tmpl w:val="5630FBC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C305A92"/>
    <w:multiLevelType w:val="multilevel"/>
    <w:tmpl w:val="E4680298"/>
    <w:name w:val="brevlist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070028F"/>
    <w:multiLevelType w:val="multilevel"/>
    <w:tmpl w:val="1BA4B4B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B5A303B"/>
    <w:multiLevelType w:val="multilevel"/>
    <w:tmpl w:val="1BA4B4B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C110D5C"/>
    <w:multiLevelType w:val="multilevel"/>
    <w:tmpl w:val="0409001D"/>
    <w:name w:val="brevlista2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CE60BEF"/>
    <w:multiLevelType w:val="multilevel"/>
    <w:tmpl w:val="1BA4B4BA"/>
    <w:name w:val="brevlista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1B74CFE"/>
    <w:multiLevelType w:val="multilevel"/>
    <w:tmpl w:val="697EA098"/>
    <w:name w:val="brevlista2322"/>
    <w:lvl w:ilvl="0">
      <w:start w:val="1"/>
      <w:numFmt w:val="decimal"/>
      <w:lvlText w:val="%1."/>
      <w:lvlJc w:val="right"/>
      <w:pPr>
        <w:tabs>
          <w:tab w:val="num" w:pos="170"/>
        </w:tabs>
        <w:ind w:left="340" w:hanging="170"/>
      </w:pPr>
      <w:rPr>
        <w:rFonts w:ascii="Calibri" w:hAnsi="Calibri" w:hint="default"/>
        <w:b/>
        <w:bCs/>
        <w:i w:val="0"/>
        <w:iCs w:val="0"/>
        <w:spacing w:val="0"/>
        <w:position w:val="0"/>
        <w:sz w:val="22"/>
        <w:szCs w:val="20"/>
        <w14:numSpacing w14:val="default"/>
      </w:rPr>
    </w:lvl>
    <w:lvl w:ilvl="1">
      <w:start w:val="1"/>
      <w:numFmt w:val="lowerLetter"/>
      <w:lvlText w:val="%2."/>
      <w:lvlJc w:val="right"/>
      <w:pPr>
        <w:tabs>
          <w:tab w:val="num" w:pos="340"/>
        </w:tabs>
        <w:ind w:left="567" w:hanging="227"/>
      </w:pPr>
      <w:rPr>
        <w:rFonts w:ascii="Calibri Light" w:hAnsi="Calibri Light" w:hint="default"/>
        <w:b w:val="0"/>
        <w:i w:val="0"/>
        <w:sz w:val="22"/>
      </w:rPr>
    </w:lvl>
    <w:lvl w:ilvl="2">
      <w:start w:val="1"/>
      <w:numFmt w:val="lowerRoman"/>
      <w:lvlText w:val="%3."/>
      <w:lvlJc w:val="right"/>
      <w:pPr>
        <w:tabs>
          <w:tab w:val="num" w:pos="482"/>
        </w:tabs>
        <w:ind w:left="680" w:hanging="198"/>
      </w:pPr>
      <w:rPr>
        <w:rFonts w:ascii="Calibri Light" w:hAnsi="Calibri Light" w:hint="default"/>
        <w:b w:val="0"/>
        <w:i w:val="0"/>
        <w:sz w:val="19"/>
      </w:rPr>
    </w:lvl>
    <w:lvl w:ilvl="3">
      <w:start w:val="1"/>
      <w:numFmt w:val="decimal"/>
      <w:lvlText w:val="(%4)"/>
      <w:lvlJc w:val="left"/>
      <w:pPr>
        <w:ind w:left="2444" w:hanging="360"/>
      </w:pPr>
      <w:rPr>
        <w:rFonts w:hint="default"/>
      </w:rPr>
    </w:lvl>
    <w:lvl w:ilvl="4">
      <w:start w:val="1"/>
      <w:numFmt w:val="lowerLetter"/>
      <w:lvlText w:val="(%5)"/>
      <w:lvlJc w:val="left"/>
      <w:pPr>
        <w:ind w:left="2804" w:hanging="360"/>
      </w:pPr>
      <w:rPr>
        <w:rFonts w:hint="default"/>
      </w:rPr>
    </w:lvl>
    <w:lvl w:ilvl="5">
      <w:start w:val="1"/>
      <w:numFmt w:val="lowerRoman"/>
      <w:lvlText w:val="(%6)"/>
      <w:lvlJc w:val="left"/>
      <w:pPr>
        <w:ind w:left="3164" w:hanging="360"/>
      </w:pPr>
      <w:rPr>
        <w:rFonts w:hint="default"/>
      </w:rPr>
    </w:lvl>
    <w:lvl w:ilvl="6">
      <w:start w:val="1"/>
      <w:numFmt w:val="decimal"/>
      <w:lvlText w:val="%7."/>
      <w:lvlJc w:val="left"/>
      <w:pPr>
        <w:ind w:left="3524" w:hanging="360"/>
      </w:pPr>
      <w:rPr>
        <w:rFonts w:hint="default"/>
      </w:rPr>
    </w:lvl>
    <w:lvl w:ilvl="7">
      <w:start w:val="1"/>
      <w:numFmt w:val="lowerLetter"/>
      <w:lvlText w:val="%8."/>
      <w:lvlJc w:val="left"/>
      <w:pPr>
        <w:ind w:left="3884" w:hanging="360"/>
      </w:pPr>
      <w:rPr>
        <w:rFonts w:hint="default"/>
      </w:rPr>
    </w:lvl>
    <w:lvl w:ilvl="8">
      <w:start w:val="1"/>
      <w:numFmt w:val="lowerRoman"/>
      <w:lvlText w:val="%9."/>
      <w:lvlJc w:val="left"/>
      <w:pPr>
        <w:ind w:left="4244" w:hanging="360"/>
      </w:pPr>
      <w:rPr>
        <w:rFonts w:hint="default"/>
      </w:rPr>
    </w:lvl>
  </w:abstractNum>
  <w:abstractNum w:abstractNumId="29" w15:restartNumberingAfterBreak="0">
    <w:nsid w:val="79987FC6"/>
    <w:multiLevelType w:val="multilevel"/>
    <w:tmpl w:val="1BA4B4BA"/>
    <w:name w:val="brevlista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93729971">
    <w:abstractNumId w:val="8"/>
  </w:num>
  <w:num w:numId="2" w16cid:durableId="22949091">
    <w:abstractNumId w:val="22"/>
  </w:num>
  <w:num w:numId="3" w16cid:durableId="212236556">
    <w:abstractNumId w:val="13"/>
  </w:num>
  <w:num w:numId="4" w16cid:durableId="1574781550">
    <w:abstractNumId w:val="23"/>
  </w:num>
  <w:num w:numId="5" w16cid:durableId="1693994300">
    <w:abstractNumId w:val="29"/>
  </w:num>
  <w:num w:numId="6" w16cid:durableId="414399545">
    <w:abstractNumId w:val="25"/>
  </w:num>
  <w:num w:numId="7" w16cid:durableId="342052413">
    <w:abstractNumId w:val="4"/>
  </w:num>
  <w:num w:numId="8" w16cid:durableId="714934556">
    <w:abstractNumId w:val="1"/>
  </w:num>
  <w:num w:numId="9" w16cid:durableId="1209294374">
    <w:abstractNumId w:val="27"/>
  </w:num>
  <w:num w:numId="10" w16cid:durableId="603540292">
    <w:abstractNumId w:val="2"/>
  </w:num>
  <w:num w:numId="11" w16cid:durableId="1242179189">
    <w:abstractNumId w:val="14"/>
  </w:num>
  <w:num w:numId="12" w16cid:durableId="764497291">
    <w:abstractNumId w:val="21"/>
  </w:num>
  <w:num w:numId="13" w16cid:durableId="520821491">
    <w:abstractNumId w:val="10"/>
  </w:num>
  <w:num w:numId="14" w16cid:durableId="392655954">
    <w:abstractNumId w:val="26"/>
  </w:num>
  <w:num w:numId="15" w16cid:durableId="1701973141">
    <w:abstractNumId w:val="5"/>
  </w:num>
  <w:num w:numId="16" w16cid:durableId="1330520795">
    <w:abstractNumId w:val="24"/>
  </w:num>
  <w:num w:numId="17" w16cid:durableId="418448582">
    <w:abstractNumId w:val="3"/>
  </w:num>
  <w:num w:numId="18" w16cid:durableId="872839561">
    <w:abstractNumId w:val="16"/>
  </w:num>
  <w:num w:numId="19" w16cid:durableId="207382047">
    <w:abstractNumId w:val="6"/>
  </w:num>
  <w:num w:numId="20" w16cid:durableId="1295864949">
    <w:abstractNumId w:val="17"/>
  </w:num>
  <w:num w:numId="21" w16cid:durableId="955066837">
    <w:abstractNumId w:val="12"/>
  </w:num>
  <w:num w:numId="22" w16cid:durableId="59251999">
    <w:abstractNumId w:val="18"/>
  </w:num>
  <w:num w:numId="23" w16cid:durableId="1004750218">
    <w:abstractNumId w:val="18"/>
    <w:lvlOverride w:ilvl="0">
      <w:lvl w:ilvl="0">
        <w:start w:val="1"/>
        <w:numFmt w:val="decimal"/>
        <w:lvlText w:val="%1."/>
        <w:lvlJc w:val="right"/>
        <w:pPr>
          <w:tabs>
            <w:tab w:val="num" w:pos="170"/>
          </w:tabs>
          <w:ind w:left="340" w:hanging="170"/>
        </w:pPr>
        <w:rPr>
          <w:rFonts w:ascii="Calibri" w:hAnsi="Calibri" w:hint="default"/>
          <w:b/>
          <w:bCs/>
          <w:i w:val="0"/>
          <w:iCs w:val="0"/>
          <w:spacing w:val="0"/>
          <w:position w:val="0"/>
          <w:sz w:val="22"/>
          <w:szCs w:val="20"/>
          <w14:numSpacing w14:val="default"/>
        </w:rPr>
      </w:lvl>
    </w:lvlOverride>
    <w:lvlOverride w:ilvl="1">
      <w:lvl w:ilvl="1">
        <w:start w:val="1"/>
        <w:numFmt w:val="lowerLetter"/>
        <w:lvlText w:val="%2."/>
        <w:lvlJc w:val="right"/>
        <w:pPr>
          <w:tabs>
            <w:tab w:val="num" w:pos="340"/>
          </w:tabs>
          <w:ind w:left="567" w:hanging="227"/>
        </w:pPr>
        <w:rPr>
          <w:rFonts w:ascii="Calibri Light" w:hAnsi="Calibri Light" w:hint="default"/>
          <w:b w:val="0"/>
          <w:i w:val="0"/>
          <w:sz w:val="22"/>
        </w:rPr>
      </w:lvl>
    </w:lvlOverride>
    <w:lvlOverride w:ilvl="2">
      <w:lvl w:ilvl="2">
        <w:start w:val="1"/>
        <w:numFmt w:val="lowerRoman"/>
        <w:lvlText w:val="%3."/>
        <w:lvlJc w:val="right"/>
        <w:pPr>
          <w:tabs>
            <w:tab w:val="num" w:pos="482"/>
          </w:tabs>
          <w:ind w:left="680" w:hanging="198"/>
        </w:pPr>
        <w:rPr>
          <w:rFonts w:ascii="Calibri Light" w:hAnsi="Calibri Light" w:hint="default"/>
          <w:b w:val="0"/>
          <w:i w:val="0"/>
          <w:sz w:val="19"/>
        </w:rPr>
      </w:lvl>
    </w:lvlOverride>
    <w:lvlOverride w:ilvl="3">
      <w:lvl w:ilvl="3">
        <w:start w:val="1"/>
        <w:numFmt w:val="decimal"/>
        <w:lvlText w:val="(%4)"/>
        <w:lvlJc w:val="left"/>
        <w:pPr>
          <w:ind w:left="2444" w:hanging="360"/>
        </w:pPr>
        <w:rPr>
          <w:rFonts w:hint="default"/>
        </w:rPr>
      </w:lvl>
    </w:lvlOverride>
    <w:lvlOverride w:ilvl="4">
      <w:lvl w:ilvl="4">
        <w:start w:val="1"/>
        <w:numFmt w:val="lowerLetter"/>
        <w:lvlText w:val="(%5)"/>
        <w:lvlJc w:val="left"/>
        <w:pPr>
          <w:ind w:left="2804" w:hanging="360"/>
        </w:pPr>
        <w:rPr>
          <w:rFonts w:hint="default"/>
        </w:rPr>
      </w:lvl>
    </w:lvlOverride>
    <w:lvlOverride w:ilvl="5">
      <w:lvl w:ilvl="5">
        <w:start w:val="1"/>
        <w:numFmt w:val="lowerRoman"/>
        <w:lvlText w:val="(%6)"/>
        <w:lvlJc w:val="left"/>
        <w:pPr>
          <w:ind w:left="3164" w:hanging="360"/>
        </w:pPr>
        <w:rPr>
          <w:rFonts w:hint="default"/>
        </w:rPr>
      </w:lvl>
    </w:lvlOverride>
    <w:lvlOverride w:ilvl="6">
      <w:lvl w:ilvl="6">
        <w:start w:val="1"/>
        <w:numFmt w:val="decimal"/>
        <w:lvlText w:val="%7."/>
        <w:lvlJc w:val="left"/>
        <w:pPr>
          <w:ind w:left="3524" w:hanging="360"/>
        </w:pPr>
        <w:rPr>
          <w:rFonts w:hint="default"/>
        </w:rPr>
      </w:lvl>
    </w:lvlOverride>
    <w:lvlOverride w:ilvl="7">
      <w:lvl w:ilvl="7">
        <w:start w:val="1"/>
        <w:numFmt w:val="lowerLetter"/>
        <w:lvlText w:val="%8."/>
        <w:lvlJc w:val="left"/>
        <w:pPr>
          <w:ind w:left="3884" w:hanging="360"/>
        </w:pPr>
        <w:rPr>
          <w:rFonts w:hint="default"/>
        </w:rPr>
      </w:lvl>
    </w:lvlOverride>
    <w:lvlOverride w:ilvl="8">
      <w:lvl w:ilvl="8">
        <w:start w:val="1"/>
        <w:numFmt w:val="lowerRoman"/>
        <w:lvlText w:val="%9."/>
        <w:lvlJc w:val="left"/>
        <w:pPr>
          <w:ind w:left="4244" w:hanging="360"/>
        </w:pPr>
        <w:rPr>
          <w:rFonts w:hint="default"/>
        </w:rPr>
      </w:lvl>
    </w:lvlOverride>
  </w:num>
  <w:num w:numId="24" w16cid:durableId="1300645778">
    <w:abstractNumId w:val="0"/>
  </w:num>
  <w:num w:numId="25" w16cid:durableId="1078987280">
    <w:abstractNumId w:val="28"/>
  </w:num>
  <w:num w:numId="26" w16cid:durableId="1282344662">
    <w:abstractNumId w:val="7"/>
  </w:num>
  <w:num w:numId="27" w16cid:durableId="1812749512">
    <w:abstractNumId w:val="15"/>
  </w:num>
  <w:num w:numId="28" w16cid:durableId="2041734097">
    <w:abstractNumId w:val="20"/>
  </w:num>
  <w:num w:numId="29" w16cid:durableId="178010466">
    <w:abstractNumId w:val="19"/>
  </w:num>
  <w:num w:numId="30" w16cid:durableId="1246963011">
    <w:abstractNumId w:val="9"/>
  </w:num>
  <w:num w:numId="31" w16cid:durableId="6583136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5D5"/>
    <w:rsid w:val="00012360"/>
    <w:rsid w:val="00015A29"/>
    <w:rsid w:val="00024A80"/>
    <w:rsid w:val="000505D5"/>
    <w:rsid w:val="00074D06"/>
    <w:rsid w:val="001B5DF8"/>
    <w:rsid w:val="001E3D20"/>
    <w:rsid w:val="00262719"/>
    <w:rsid w:val="00271A29"/>
    <w:rsid w:val="002A614C"/>
    <w:rsid w:val="002C2838"/>
    <w:rsid w:val="00320153"/>
    <w:rsid w:val="00361667"/>
    <w:rsid w:val="00386791"/>
    <w:rsid w:val="003B46B0"/>
    <w:rsid w:val="00412BFF"/>
    <w:rsid w:val="0041358C"/>
    <w:rsid w:val="00426603"/>
    <w:rsid w:val="00435FD3"/>
    <w:rsid w:val="00465E7C"/>
    <w:rsid w:val="00474A00"/>
    <w:rsid w:val="004909E6"/>
    <w:rsid w:val="004C7D14"/>
    <w:rsid w:val="004E68FE"/>
    <w:rsid w:val="004F7791"/>
    <w:rsid w:val="00520286"/>
    <w:rsid w:val="00532735"/>
    <w:rsid w:val="005565C1"/>
    <w:rsid w:val="0059135B"/>
    <w:rsid w:val="005B61B3"/>
    <w:rsid w:val="005E6115"/>
    <w:rsid w:val="005E7B24"/>
    <w:rsid w:val="006051BA"/>
    <w:rsid w:val="00607E49"/>
    <w:rsid w:val="006549F7"/>
    <w:rsid w:val="00667D39"/>
    <w:rsid w:val="006729EA"/>
    <w:rsid w:val="006D298D"/>
    <w:rsid w:val="00745254"/>
    <w:rsid w:val="007605DF"/>
    <w:rsid w:val="00774BD7"/>
    <w:rsid w:val="007A6F8F"/>
    <w:rsid w:val="007C13E7"/>
    <w:rsid w:val="007D0027"/>
    <w:rsid w:val="007D4C1D"/>
    <w:rsid w:val="007F2E34"/>
    <w:rsid w:val="007F65C8"/>
    <w:rsid w:val="008179FC"/>
    <w:rsid w:val="00817EB4"/>
    <w:rsid w:val="00864A7E"/>
    <w:rsid w:val="008849D2"/>
    <w:rsid w:val="008B7C35"/>
    <w:rsid w:val="008F30EA"/>
    <w:rsid w:val="0097327B"/>
    <w:rsid w:val="009A5E6F"/>
    <w:rsid w:val="009B253F"/>
    <w:rsid w:val="00A073C9"/>
    <w:rsid w:val="00AC2B04"/>
    <w:rsid w:val="00AF3FF8"/>
    <w:rsid w:val="00B2695B"/>
    <w:rsid w:val="00B94D69"/>
    <w:rsid w:val="00C10838"/>
    <w:rsid w:val="00C2655B"/>
    <w:rsid w:val="00C5775D"/>
    <w:rsid w:val="00C90F2E"/>
    <w:rsid w:val="00D1733D"/>
    <w:rsid w:val="00D678E8"/>
    <w:rsid w:val="00D92980"/>
    <w:rsid w:val="00DD0ECA"/>
    <w:rsid w:val="00DE28CF"/>
    <w:rsid w:val="00E24EB7"/>
    <w:rsid w:val="00E474A7"/>
    <w:rsid w:val="00E543D6"/>
    <w:rsid w:val="00E93D93"/>
    <w:rsid w:val="00E9642B"/>
    <w:rsid w:val="00ED1A0A"/>
    <w:rsid w:val="00EE54BB"/>
    <w:rsid w:val="00F05830"/>
    <w:rsid w:val="00F41FC0"/>
    <w:rsid w:val="00FB7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244623"/>
  <w14:defaultImageDpi w14:val="300"/>
  <w15:docId w15:val="{8183F874-5100-4F7B-BD20-226C93F59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MS Mincho" w:hAnsi="Calibri Light" w:cs="Times New Roman"/>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0027"/>
  </w:style>
  <w:style w:type="paragraph" w:styleId="Rubrik1">
    <w:name w:val="heading 1"/>
    <w:basedOn w:val="Normal"/>
    <w:next w:val="Normal"/>
    <w:link w:val="Rubrik1Char"/>
    <w:uiPriority w:val="9"/>
    <w:rsid w:val="00817EB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Rubrik2">
    <w:name w:val="heading 2"/>
    <w:basedOn w:val="Normal"/>
    <w:next w:val="Normal"/>
    <w:link w:val="Rubrik2Char"/>
    <w:uiPriority w:val="9"/>
    <w:semiHidden/>
    <w:unhideWhenUsed/>
    <w:rsid w:val="00817EB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semiHidden/>
    <w:unhideWhenUsed/>
    <w:qFormat/>
    <w:rsid w:val="00817EB4"/>
    <w:pPr>
      <w:keepNext/>
      <w:keepLines/>
      <w:spacing w:before="20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semiHidden/>
    <w:unhideWhenUsed/>
    <w:qFormat/>
    <w:rsid w:val="00817EB4"/>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20286"/>
    <w:pPr>
      <w:tabs>
        <w:tab w:val="center" w:pos="4320"/>
        <w:tab w:val="right" w:pos="8640"/>
      </w:tabs>
    </w:pPr>
    <w:rPr>
      <w:rFonts w:ascii="Cambria" w:hAnsi="Cambria"/>
      <w:sz w:val="24"/>
      <w:szCs w:val="24"/>
      <w:lang w:val="sv-SE"/>
    </w:rPr>
  </w:style>
  <w:style w:type="character" w:customStyle="1" w:styleId="SidhuvudChar">
    <w:name w:val="Sidhuvud Char"/>
    <w:basedOn w:val="Standardstycketeckensnitt"/>
    <w:link w:val="Sidhuvud"/>
    <w:uiPriority w:val="99"/>
    <w:rsid w:val="00520286"/>
  </w:style>
  <w:style w:type="paragraph" w:styleId="Sidfot">
    <w:name w:val="footer"/>
    <w:basedOn w:val="Normal"/>
    <w:link w:val="SidfotChar"/>
    <w:autoRedefine/>
    <w:uiPriority w:val="99"/>
    <w:unhideWhenUsed/>
    <w:rsid w:val="00426603"/>
    <w:pPr>
      <w:tabs>
        <w:tab w:val="left" w:pos="3544"/>
        <w:tab w:val="left" w:pos="6804"/>
      </w:tabs>
      <w:spacing w:line="276" w:lineRule="auto"/>
    </w:pPr>
    <w:rPr>
      <w:rFonts w:ascii="Trade Gothic LT Std Bold 2" w:hAnsi="Trade Gothic LT Std Bold 2"/>
      <w:sz w:val="14"/>
      <w:szCs w:val="14"/>
      <w:lang w:val="sv-SE"/>
    </w:rPr>
  </w:style>
  <w:style w:type="character" w:customStyle="1" w:styleId="SidfotChar">
    <w:name w:val="Sidfot Char"/>
    <w:basedOn w:val="Standardstycketeckensnitt"/>
    <w:link w:val="Sidfot"/>
    <w:uiPriority w:val="99"/>
    <w:rsid w:val="00426603"/>
    <w:rPr>
      <w:rFonts w:ascii="Trade Gothic LT Std Bold 2" w:hAnsi="Trade Gothic LT Std Bold 2"/>
      <w:sz w:val="14"/>
      <w:szCs w:val="14"/>
      <w:lang w:val="sv-SE"/>
    </w:rPr>
  </w:style>
  <w:style w:type="paragraph" w:styleId="Ballongtext">
    <w:name w:val="Balloon Text"/>
    <w:basedOn w:val="Normal"/>
    <w:link w:val="BallongtextChar"/>
    <w:uiPriority w:val="99"/>
    <w:semiHidden/>
    <w:unhideWhenUsed/>
    <w:rsid w:val="00520286"/>
    <w:rPr>
      <w:rFonts w:ascii="Lucida Grande" w:hAnsi="Lucida Grande" w:cs="Lucida Grande"/>
      <w:sz w:val="18"/>
      <w:szCs w:val="18"/>
      <w:lang w:val="sv-SE"/>
    </w:rPr>
  </w:style>
  <w:style w:type="character" w:customStyle="1" w:styleId="BallongtextChar">
    <w:name w:val="Ballongtext Char"/>
    <w:link w:val="Ballongtext"/>
    <w:uiPriority w:val="99"/>
    <w:semiHidden/>
    <w:rsid w:val="00520286"/>
    <w:rPr>
      <w:rFonts w:ascii="Lucida Grande" w:hAnsi="Lucida Grande" w:cs="Lucida Grande"/>
      <w:sz w:val="18"/>
      <w:szCs w:val="18"/>
    </w:rPr>
  </w:style>
  <w:style w:type="paragraph" w:styleId="Ingetavstnd">
    <w:name w:val="No Spacing"/>
    <w:link w:val="IngetavstndChar"/>
    <w:rsid w:val="00B94D69"/>
    <w:rPr>
      <w:rFonts w:ascii="PMingLiU" w:hAnsi="PMingLiU"/>
    </w:rPr>
  </w:style>
  <w:style w:type="character" w:customStyle="1" w:styleId="IngetavstndChar">
    <w:name w:val="Inget avstånd Char"/>
    <w:link w:val="Ingetavstnd"/>
    <w:rsid w:val="00B94D69"/>
    <w:rPr>
      <w:rFonts w:ascii="PMingLiU" w:hAnsi="PMingLiU"/>
      <w:sz w:val="22"/>
      <w:szCs w:val="22"/>
      <w:lang w:val="en-US"/>
    </w:rPr>
  </w:style>
  <w:style w:type="table" w:styleId="Tabellrutnt">
    <w:name w:val="Table Grid"/>
    <w:basedOn w:val="Normaltabell"/>
    <w:uiPriority w:val="59"/>
    <w:rsid w:val="005E7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rsid w:val="006051BA"/>
    <w:pPr>
      <w:ind w:left="720"/>
      <w:contextualSpacing/>
    </w:pPr>
  </w:style>
  <w:style w:type="numbering" w:customStyle="1" w:styleId="CurrentList1">
    <w:name w:val="Current List1"/>
    <w:uiPriority w:val="99"/>
    <w:rsid w:val="00B2695B"/>
    <w:pPr>
      <w:numPr>
        <w:numId w:val="10"/>
      </w:numPr>
    </w:pPr>
  </w:style>
  <w:style w:type="character" w:styleId="Hyperlnk">
    <w:name w:val="Hyperlink"/>
    <w:basedOn w:val="Standardstycketeckensnitt"/>
    <w:uiPriority w:val="99"/>
    <w:unhideWhenUsed/>
    <w:rsid w:val="00EE54BB"/>
    <w:rPr>
      <w:color w:val="0000FF" w:themeColor="hyperlink"/>
      <w:u w:val="single"/>
    </w:rPr>
  </w:style>
  <w:style w:type="character" w:customStyle="1" w:styleId="Rubrik1Char">
    <w:name w:val="Rubrik 1 Char"/>
    <w:basedOn w:val="Standardstycketeckensnitt"/>
    <w:link w:val="Rubrik1"/>
    <w:uiPriority w:val="9"/>
    <w:rsid w:val="00817EB4"/>
    <w:rPr>
      <w:rFonts w:asciiTheme="majorHAnsi" w:eastAsiaTheme="majorEastAsia" w:hAnsiTheme="majorHAnsi" w:cstheme="majorBidi"/>
      <w:b/>
      <w:bCs/>
      <w:color w:val="345A8A" w:themeColor="accent1" w:themeShade="B5"/>
      <w:sz w:val="32"/>
      <w:szCs w:val="32"/>
    </w:rPr>
  </w:style>
  <w:style w:type="paragraph" w:styleId="Innehllsfrteckningsrubrik">
    <w:name w:val="TOC Heading"/>
    <w:basedOn w:val="Rubrik1"/>
    <w:next w:val="Normal"/>
    <w:uiPriority w:val="39"/>
    <w:unhideWhenUsed/>
    <w:rsid w:val="00817EB4"/>
    <w:pPr>
      <w:spacing w:line="276" w:lineRule="auto"/>
      <w:outlineLvl w:val="9"/>
    </w:pPr>
    <w:rPr>
      <w:color w:val="365F91" w:themeColor="accent1" w:themeShade="BF"/>
      <w:sz w:val="28"/>
      <w:szCs w:val="28"/>
    </w:rPr>
  </w:style>
  <w:style w:type="paragraph" w:styleId="Innehll1">
    <w:name w:val="toc 1"/>
    <w:aliases w:val="Titel"/>
    <w:basedOn w:val="Normal"/>
    <w:next w:val="Rubrik"/>
    <w:autoRedefine/>
    <w:uiPriority w:val="39"/>
    <w:unhideWhenUsed/>
    <w:rsid w:val="00A073C9"/>
    <w:pPr>
      <w:spacing w:before="120"/>
    </w:pPr>
    <w:rPr>
      <w:sz w:val="30"/>
      <w:szCs w:val="24"/>
    </w:rPr>
  </w:style>
  <w:style w:type="paragraph" w:styleId="Innehll2">
    <w:name w:val="toc 2"/>
    <w:aliases w:val="heading 1"/>
    <w:basedOn w:val="Normal"/>
    <w:next w:val="Rubrik1"/>
    <w:autoRedefine/>
    <w:uiPriority w:val="39"/>
    <w:unhideWhenUsed/>
    <w:rsid w:val="00C90F2E"/>
    <w:rPr>
      <w:b/>
      <w:sz w:val="26"/>
    </w:rPr>
  </w:style>
  <w:style w:type="paragraph" w:styleId="Innehll3">
    <w:name w:val="toc 3"/>
    <w:aliases w:val="heading 2"/>
    <w:basedOn w:val="Normal"/>
    <w:next w:val="Rubrik2"/>
    <w:autoRedefine/>
    <w:uiPriority w:val="39"/>
    <w:unhideWhenUsed/>
    <w:rsid w:val="00015A29"/>
    <w:rPr>
      <w:rFonts w:ascii="Trade Gothic LT Std Bold 2" w:hAnsi="Trade Gothic LT Std Bold 2"/>
      <w:sz w:val="24"/>
    </w:rPr>
  </w:style>
  <w:style w:type="paragraph" w:styleId="Innehll4">
    <w:name w:val="toc 4"/>
    <w:aliases w:val="heading 3"/>
    <w:basedOn w:val="Normal"/>
    <w:next w:val="Rubrik3"/>
    <w:autoRedefine/>
    <w:uiPriority w:val="39"/>
    <w:unhideWhenUsed/>
    <w:rsid w:val="00015A29"/>
    <w:rPr>
      <w:rFonts w:ascii="Trade Gothic LT Std Bold 2" w:hAnsi="Trade Gothic LT Std Bold 2"/>
    </w:rPr>
  </w:style>
  <w:style w:type="paragraph" w:styleId="Innehll5">
    <w:name w:val="toc 5"/>
    <w:aliases w:val="Subtitle"/>
    <w:basedOn w:val="Normal"/>
    <w:next w:val="Rubrik4"/>
    <w:autoRedefine/>
    <w:uiPriority w:val="39"/>
    <w:unhideWhenUsed/>
    <w:rsid w:val="00015A29"/>
    <w:rPr>
      <w:rFonts w:ascii="Trade Gothic LT Std" w:hAnsi="Trade Gothic LT Std"/>
    </w:rPr>
  </w:style>
  <w:style w:type="paragraph" w:styleId="Innehll6">
    <w:name w:val="toc 6"/>
    <w:basedOn w:val="Normal"/>
    <w:next w:val="Normal"/>
    <w:autoRedefine/>
    <w:uiPriority w:val="39"/>
    <w:unhideWhenUsed/>
    <w:rsid w:val="00817EB4"/>
    <w:pPr>
      <w:ind w:left="1000"/>
    </w:pPr>
  </w:style>
  <w:style w:type="paragraph" w:styleId="Innehll7">
    <w:name w:val="toc 7"/>
    <w:basedOn w:val="Normal"/>
    <w:next w:val="Normal"/>
    <w:autoRedefine/>
    <w:uiPriority w:val="39"/>
    <w:unhideWhenUsed/>
    <w:rsid w:val="00817EB4"/>
    <w:pPr>
      <w:ind w:left="1200"/>
    </w:pPr>
  </w:style>
  <w:style w:type="paragraph" w:styleId="Innehll8">
    <w:name w:val="toc 8"/>
    <w:basedOn w:val="Normal"/>
    <w:next w:val="Normal"/>
    <w:autoRedefine/>
    <w:uiPriority w:val="39"/>
    <w:unhideWhenUsed/>
    <w:rsid w:val="00817EB4"/>
    <w:pPr>
      <w:ind w:left="1400"/>
    </w:pPr>
  </w:style>
  <w:style w:type="paragraph" w:styleId="Innehll9">
    <w:name w:val="toc 9"/>
    <w:basedOn w:val="Normal"/>
    <w:next w:val="Normal"/>
    <w:autoRedefine/>
    <w:uiPriority w:val="39"/>
    <w:unhideWhenUsed/>
    <w:rsid w:val="00817EB4"/>
    <w:pPr>
      <w:ind w:left="1600"/>
    </w:pPr>
  </w:style>
  <w:style w:type="character" w:customStyle="1" w:styleId="Rubrik2Char">
    <w:name w:val="Rubrik 2 Char"/>
    <w:basedOn w:val="Standardstycketeckensnitt"/>
    <w:link w:val="Rubrik2"/>
    <w:uiPriority w:val="9"/>
    <w:semiHidden/>
    <w:rsid w:val="00817EB4"/>
    <w:rPr>
      <w:rFonts w:asciiTheme="majorHAnsi" w:eastAsiaTheme="majorEastAsia" w:hAnsiTheme="majorHAnsi" w:cstheme="majorBidi"/>
      <w:b/>
      <w:bCs/>
      <w:color w:val="4F81BD" w:themeColor="accent1"/>
      <w:sz w:val="26"/>
      <w:szCs w:val="26"/>
    </w:rPr>
  </w:style>
  <w:style w:type="paragraph" w:styleId="Rubrik">
    <w:name w:val="Title"/>
    <w:basedOn w:val="Normal"/>
    <w:next w:val="Normal"/>
    <w:link w:val="RubrikChar"/>
    <w:uiPriority w:val="10"/>
    <w:rsid w:val="00817EB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817EB4"/>
    <w:rPr>
      <w:rFonts w:asciiTheme="majorHAnsi" w:eastAsiaTheme="majorEastAsia" w:hAnsiTheme="majorHAnsi" w:cstheme="majorBidi"/>
      <w:color w:val="17365D" w:themeColor="text2" w:themeShade="BF"/>
      <w:spacing w:val="5"/>
      <w:kern w:val="28"/>
      <w:sz w:val="52"/>
      <w:szCs w:val="52"/>
    </w:rPr>
  </w:style>
  <w:style w:type="character" w:customStyle="1" w:styleId="Rubrik3Char">
    <w:name w:val="Rubrik 3 Char"/>
    <w:basedOn w:val="Standardstycketeckensnitt"/>
    <w:link w:val="Rubrik3"/>
    <w:uiPriority w:val="9"/>
    <w:semiHidden/>
    <w:rsid w:val="00817EB4"/>
    <w:rPr>
      <w:rFonts w:asciiTheme="majorHAnsi" w:eastAsiaTheme="majorEastAsia" w:hAnsiTheme="majorHAnsi" w:cstheme="majorBidi"/>
      <w:b/>
      <w:bCs/>
      <w:color w:val="4F81BD" w:themeColor="accent1"/>
    </w:rPr>
  </w:style>
  <w:style w:type="character" w:customStyle="1" w:styleId="Rubrik4Char">
    <w:name w:val="Rubrik 4 Char"/>
    <w:basedOn w:val="Standardstycketeckensnitt"/>
    <w:link w:val="Rubrik4"/>
    <w:uiPriority w:val="9"/>
    <w:semiHidden/>
    <w:rsid w:val="00817EB4"/>
    <w:rPr>
      <w:rFonts w:asciiTheme="majorHAnsi" w:eastAsiaTheme="majorEastAsia" w:hAnsiTheme="majorHAnsi" w:cstheme="majorBidi"/>
      <w:b/>
      <w:bCs/>
      <w:i/>
      <w:iCs/>
      <w:color w:val="4F81BD" w:themeColor="accent1"/>
    </w:rPr>
  </w:style>
  <w:style w:type="paragraph" w:customStyle="1" w:styleId="Setralista1">
    <w:name w:val="Setra lista 1"/>
    <w:basedOn w:val="Liststycke"/>
    <w:next w:val="Normal"/>
    <w:qFormat/>
    <w:rsid w:val="00A073C9"/>
    <w:pPr>
      <w:widowControl w:val="0"/>
      <w:autoSpaceDE w:val="0"/>
      <w:autoSpaceDN w:val="0"/>
      <w:adjustRightInd w:val="0"/>
      <w:spacing w:line="260" w:lineRule="exact"/>
      <w:ind w:left="0"/>
    </w:pPr>
    <w:rPr>
      <w:b/>
    </w:rPr>
  </w:style>
  <w:style w:type="paragraph" w:customStyle="1" w:styleId="BrdtextSetrabrev">
    <w:name w:val="Brödtext Setra brev"/>
    <w:basedOn w:val="Normal"/>
    <w:qFormat/>
    <w:rsid w:val="004F7791"/>
    <w:pPr>
      <w:widowControl w:val="0"/>
      <w:autoSpaceDE w:val="0"/>
      <w:autoSpaceDN w:val="0"/>
      <w:adjustRightInd w:val="0"/>
      <w:spacing w:line="260" w:lineRule="exact"/>
    </w:pPr>
  </w:style>
  <w:style w:type="paragraph" w:customStyle="1" w:styleId="TitelSetrabrev">
    <w:name w:val="Titel Setra brev"/>
    <w:basedOn w:val="Normal"/>
    <w:qFormat/>
    <w:rsid w:val="00C90F2E"/>
    <w:rPr>
      <w:rFonts w:ascii="Calibri" w:hAnsi="Calibri"/>
      <w:sz w:val="30"/>
      <w:szCs w:val="24"/>
    </w:rPr>
  </w:style>
  <w:style w:type="paragraph" w:customStyle="1" w:styleId="Rubrik1Setrabrev">
    <w:name w:val="Rubrik 1 Setra brev"/>
    <w:basedOn w:val="Normal"/>
    <w:qFormat/>
    <w:rsid w:val="00C90F2E"/>
    <w:rPr>
      <w:rFonts w:ascii="Calibri" w:hAnsi="Calibri"/>
      <w:b/>
      <w:sz w:val="26"/>
    </w:rPr>
  </w:style>
  <w:style w:type="paragraph" w:customStyle="1" w:styleId="Rubrik2Setrabrev">
    <w:name w:val="Rubrik 2 Setra brev"/>
    <w:basedOn w:val="Normal"/>
    <w:qFormat/>
    <w:rsid w:val="00C90F2E"/>
    <w:pPr>
      <w:widowControl w:val="0"/>
      <w:autoSpaceDE w:val="0"/>
      <w:autoSpaceDN w:val="0"/>
      <w:adjustRightInd w:val="0"/>
      <w:spacing w:line="264" w:lineRule="auto"/>
    </w:pPr>
    <w:rPr>
      <w:rFonts w:ascii="Calibri" w:hAnsi="Calibri"/>
      <w:b/>
      <w:sz w:val="24"/>
      <w:szCs w:val="24"/>
    </w:rPr>
  </w:style>
  <w:style w:type="paragraph" w:customStyle="1" w:styleId="Rubrik3Setrabrev">
    <w:name w:val="Rubrik 3 Setra brev"/>
    <w:basedOn w:val="Normal"/>
    <w:qFormat/>
    <w:rsid w:val="00C90F2E"/>
    <w:pPr>
      <w:widowControl w:val="0"/>
      <w:autoSpaceDE w:val="0"/>
      <w:autoSpaceDN w:val="0"/>
      <w:adjustRightInd w:val="0"/>
      <w:spacing w:line="264" w:lineRule="auto"/>
    </w:pPr>
    <w:rPr>
      <w:rFonts w:ascii="Calibri" w:hAnsi="Calibri"/>
      <w:b/>
    </w:rPr>
  </w:style>
  <w:style w:type="paragraph" w:customStyle="1" w:styleId="UnderrubrikSetrabrev">
    <w:name w:val="Underrubrik Setra brev"/>
    <w:basedOn w:val="Normal"/>
    <w:qFormat/>
    <w:rsid w:val="00C90F2E"/>
    <w:pPr>
      <w:spacing w:line="264" w:lineRule="auto"/>
    </w:pPr>
    <w:rPr>
      <w:rFonts w:ascii="Calibri" w:hAnsi="Calibri"/>
    </w:rPr>
  </w:style>
  <w:style w:type="paragraph" w:customStyle="1" w:styleId="ListaRubrikSetrabrev">
    <w:name w:val="Lista Rubrik Setra brev"/>
    <w:basedOn w:val="Normal"/>
    <w:qFormat/>
    <w:rsid w:val="004F7791"/>
    <w:pPr>
      <w:numPr>
        <w:numId w:val="27"/>
      </w:numPr>
      <w:contextualSpacing/>
    </w:pPr>
    <w:rPr>
      <w:rFonts w:ascii="Calibri" w:hAnsi="Calibri"/>
      <w:b/>
    </w:rPr>
  </w:style>
  <w:style w:type="paragraph" w:customStyle="1" w:styleId="Listarad1Setrabrev">
    <w:name w:val="Lista rad 1 Setra brev"/>
    <w:basedOn w:val="Normal"/>
    <w:qFormat/>
    <w:rsid w:val="004F7791"/>
    <w:pPr>
      <w:numPr>
        <w:ilvl w:val="1"/>
        <w:numId w:val="27"/>
      </w:numPr>
    </w:pPr>
  </w:style>
  <w:style w:type="paragraph" w:customStyle="1" w:styleId="ListaRad2Setrabrev">
    <w:name w:val="Lista Rad 2 Setra brev"/>
    <w:basedOn w:val="Normal"/>
    <w:qFormat/>
    <w:rsid w:val="004F7791"/>
    <w:pPr>
      <w:numPr>
        <w:ilvl w:val="2"/>
        <w:numId w:val="27"/>
      </w:numPr>
    </w:pPr>
  </w:style>
  <w:style w:type="paragraph" w:styleId="Lista">
    <w:name w:val="List"/>
    <w:basedOn w:val="Normal"/>
    <w:uiPriority w:val="99"/>
    <w:semiHidden/>
    <w:unhideWhenUsed/>
    <w:rsid w:val="004F7791"/>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2985">
      <w:bodyDiv w:val="1"/>
      <w:marLeft w:val="0"/>
      <w:marRight w:val="0"/>
      <w:marTop w:val="0"/>
      <w:marBottom w:val="0"/>
      <w:divBdr>
        <w:top w:val="none" w:sz="0" w:space="0" w:color="auto"/>
        <w:left w:val="none" w:sz="0" w:space="0" w:color="auto"/>
        <w:bottom w:val="none" w:sz="0" w:space="0" w:color="auto"/>
        <w:right w:val="none" w:sz="0" w:space="0" w:color="auto"/>
      </w:divBdr>
    </w:div>
    <w:div w:id="42678205">
      <w:bodyDiv w:val="1"/>
      <w:marLeft w:val="0"/>
      <w:marRight w:val="0"/>
      <w:marTop w:val="0"/>
      <w:marBottom w:val="0"/>
      <w:divBdr>
        <w:top w:val="none" w:sz="0" w:space="0" w:color="auto"/>
        <w:left w:val="none" w:sz="0" w:space="0" w:color="auto"/>
        <w:bottom w:val="none" w:sz="0" w:space="0" w:color="auto"/>
        <w:right w:val="none" w:sz="0" w:space="0" w:color="auto"/>
      </w:divBdr>
    </w:div>
    <w:div w:id="189296399">
      <w:bodyDiv w:val="1"/>
      <w:marLeft w:val="0"/>
      <w:marRight w:val="0"/>
      <w:marTop w:val="0"/>
      <w:marBottom w:val="0"/>
      <w:divBdr>
        <w:top w:val="none" w:sz="0" w:space="0" w:color="auto"/>
        <w:left w:val="none" w:sz="0" w:space="0" w:color="auto"/>
        <w:bottom w:val="none" w:sz="0" w:space="0" w:color="auto"/>
        <w:right w:val="none" w:sz="0" w:space="0" w:color="auto"/>
      </w:divBdr>
    </w:div>
    <w:div w:id="252010584">
      <w:bodyDiv w:val="1"/>
      <w:marLeft w:val="0"/>
      <w:marRight w:val="0"/>
      <w:marTop w:val="0"/>
      <w:marBottom w:val="0"/>
      <w:divBdr>
        <w:top w:val="none" w:sz="0" w:space="0" w:color="auto"/>
        <w:left w:val="none" w:sz="0" w:space="0" w:color="auto"/>
        <w:bottom w:val="none" w:sz="0" w:space="0" w:color="auto"/>
        <w:right w:val="none" w:sz="0" w:space="0" w:color="auto"/>
      </w:divBdr>
    </w:div>
    <w:div w:id="252207733">
      <w:bodyDiv w:val="1"/>
      <w:marLeft w:val="0"/>
      <w:marRight w:val="0"/>
      <w:marTop w:val="0"/>
      <w:marBottom w:val="0"/>
      <w:divBdr>
        <w:top w:val="none" w:sz="0" w:space="0" w:color="auto"/>
        <w:left w:val="none" w:sz="0" w:space="0" w:color="auto"/>
        <w:bottom w:val="none" w:sz="0" w:space="0" w:color="auto"/>
        <w:right w:val="none" w:sz="0" w:space="0" w:color="auto"/>
      </w:divBdr>
    </w:div>
    <w:div w:id="273875451">
      <w:bodyDiv w:val="1"/>
      <w:marLeft w:val="0"/>
      <w:marRight w:val="0"/>
      <w:marTop w:val="0"/>
      <w:marBottom w:val="0"/>
      <w:divBdr>
        <w:top w:val="none" w:sz="0" w:space="0" w:color="auto"/>
        <w:left w:val="none" w:sz="0" w:space="0" w:color="auto"/>
        <w:bottom w:val="none" w:sz="0" w:space="0" w:color="auto"/>
        <w:right w:val="none" w:sz="0" w:space="0" w:color="auto"/>
      </w:divBdr>
    </w:div>
    <w:div w:id="274143123">
      <w:bodyDiv w:val="1"/>
      <w:marLeft w:val="0"/>
      <w:marRight w:val="0"/>
      <w:marTop w:val="0"/>
      <w:marBottom w:val="0"/>
      <w:divBdr>
        <w:top w:val="none" w:sz="0" w:space="0" w:color="auto"/>
        <w:left w:val="none" w:sz="0" w:space="0" w:color="auto"/>
        <w:bottom w:val="none" w:sz="0" w:space="0" w:color="auto"/>
        <w:right w:val="none" w:sz="0" w:space="0" w:color="auto"/>
      </w:divBdr>
    </w:div>
    <w:div w:id="296372920">
      <w:bodyDiv w:val="1"/>
      <w:marLeft w:val="0"/>
      <w:marRight w:val="0"/>
      <w:marTop w:val="0"/>
      <w:marBottom w:val="0"/>
      <w:divBdr>
        <w:top w:val="none" w:sz="0" w:space="0" w:color="auto"/>
        <w:left w:val="none" w:sz="0" w:space="0" w:color="auto"/>
        <w:bottom w:val="none" w:sz="0" w:space="0" w:color="auto"/>
        <w:right w:val="none" w:sz="0" w:space="0" w:color="auto"/>
      </w:divBdr>
    </w:div>
    <w:div w:id="320043368">
      <w:bodyDiv w:val="1"/>
      <w:marLeft w:val="0"/>
      <w:marRight w:val="0"/>
      <w:marTop w:val="0"/>
      <w:marBottom w:val="0"/>
      <w:divBdr>
        <w:top w:val="none" w:sz="0" w:space="0" w:color="auto"/>
        <w:left w:val="none" w:sz="0" w:space="0" w:color="auto"/>
        <w:bottom w:val="none" w:sz="0" w:space="0" w:color="auto"/>
        <w:right w:val="none" w:sz="0" w:space="0" w:color="auto"/>
      </w:divBdr>
    </w:div>
    <w:div w:id="357707437">
      <w:bodyDiv w:val="1"/>
      <w:marLeft w:val="0"/>
      <w:marRight w:val="0"/>
      <w:marTop w:val="0"/>
      <w:marBottom w:val="0"/>
      <w:divBdr>
        <w:top w:val="none" w:sz="0" w:space="0" w:color="auto"/>
        <w:left w:val="none" w:sz="0" w:space="0" w:color="auto"/>
        <w:bottom w:val="none" w:sz="0" w:space="0" w:color="auto"/>
        <w:right w:val="none" w:sz="0" w:space="0" w:color="auto"/>
      </w:divBdr>
    </w:div>
    <w:div w:id="409087113">
      <w:bodyDiv w:val="1"/>
      <w:marLeft w:val="0"/>
      <w:marRight w:val="0"/>
      <w:marTop w:val="0"/>
      <w:marBottom w:val="0"/>
      <w:divBdr>
        <w:top w:val="none" w:sz="0" w:space="0" w:color="auto"/>
        <w:left w:val="none" w:sz="0" w:space="0" w:color="auto"/>
        <w:bottom w:val="none" w:sz="0" w:space="0" w:color="auto"/>
        <w:right w:val="none" w:sz="0" w:space="0" w:color="auto"/>
      </w:divBdr>
    </w:div>
    <w:div w:id="474421389">
      <w:bodyDiv w:val="1"/>
      <w:marLeft w:val="0"/>
      <w:marRight w:val="0"/>
      <w:marTop w:val="0"/>
      <w:marBottom w:val="0"/>
      <w:divBdr>
        <w:top w:val="none" w:sz="0" w:space="0" w:color="auto"/>
        <w:left w:val="none" w:sz="0" w:space="0" w:color="auto"/>
        <w:bottom w:val="none" w:sz="0" w:space="0" w:color="auto"/>
        <w:right w:val="none" w:sz="0" w:space="0" w:color="auto"/>
      </w:divBdr>
    </w:div>
    <w:div w:id="485242069">
      <w:bodyDiv w:val="1"/>
      <w:marLeft w:val="0"/>
      <w:marRight w:val="0"/>
      <w:marTop w:val="0"/>
      <w:marBottom w:val="0"/>
      <w:divBdr>
        <w:top w:val="none" w:sz="0" w:space="0" w:color="auto"/>
        <w:left w:val="none" w:sz="0" w:space="0" w:color="auto"/>
        <w:bottom w:val="none" w:sz="0" w:space="0" w:color="auto"/>
        <w:right w:val="none" w:sz="0" w:space="0" w:color="auto"/>
      </w:divBdr>
    </w:div>
    <w:div w:id="523446258">
      <w:bodyDiv w:val="1"/>
      <w:marLeft w:val="0"/>
      <w:marRight w:val="0"/>
      <w:marTop w:val="0"/>
      <w:marBottom w:val="0"/>
      <w:divBdr>
        <w:top w:val="none" w:sz="0" w:space="0" w:color="auto"/>
        <w:left w:val="none" w:sz="0" w:space="0" w:color="auto"/>
        <w:bottom w:val="none" w:sz="0" w:space="0" w:color="auto"/>
        <w:right w:val="none" w:sz="0" w:space="0" w:color="auto"/>
      </w:divBdr>
    </w:div>
    <w:div w:id="529294258">
      <w:bodyDiv w:val="1"/>
      <w:marLeft w:val="0"/>
      <w:marRight w:val="0"/>
      <w:marTop w:val="0"/>
      <w:marBottom w:val="0"/>
      <w:divBdr>
        <w:top w:val="none" w:sz="0" w:space="0" w:color="auto"/>
        <w:left w:val="none" w:sz="0" w:space="0" w:color="auto"/>
        <w:bottom w:val="none" w:sz="0" w:space="0" w:color="auto"/>
        <w:right w:val="none" w:sz="0" w:space="0" w:color="auto"/>
      </w:divBdr>
    </w:div>
    <w:div w:id="549464475">
      <w:bodyDiv w:val="1"/>
      <w:marLeft w:val="0"/>
      <w:marRight w:val="0"/>
      <w:marTop w:val="0"/>
      <w:marBottom w:val="0"/>
      <w:divBdr>
        <w:top w:val="none" w:sz="0" w:space="0" w:color="auto"/>
        <w:left w:val="none" w:sz="0" w:space="0" w:color="auto"/>
        <w:bottom w:val="none" w:sz="0" w:space="0" w:color="auto"/>
        <w:right w:val="none" w:sz="0" w:space="0" w:color="auto"/>
      </w:divBdr>
    </w:div>
    <w:div w:id="564148467">
      <w:bodyDiv w:val="1"/>
      <w:marLeft w:val="0"/>
      <w:marRight w:val="0"/>
      <w:marTop w:val="0"/>
      <w:marBottom w:val="0"/>
      <w:divBdr>
        <w:top w:val="none" w:sz="0" w:space="0" w:color="auto"/>
        <w:left w:val="none" w:sz="0" w:space="0" w:color="auto"/>
        <w:bottom w:val="none" w:sz="0" w:space="0" w:color="auto"/>
        <w:right w:val="none" w:sz="0" w:space="0" w:color="auto"/>
      </w:divBdr>
    </w:div>
    <w:div w:id="579020830">
      <w:bodyDiv w:val="1"/>
      <w:marLeft w:val="0"/>
      <w:marRight w:val="0"/>
      <w:marTop w:val="0"/>
      <w:marBottom w:val="0"/>
      <w:divBdr>
        <w:top w:val="none" w:sz="0" w:space="0" w:color="auto"/>
        <w:left w:val="none" w:sz="0" w:space="0" w:color="auto"/>
        <w:bottom w:val="none" w:sz="0" w:space="0" w:color="auto"/>
        <w:right w:val="none" w:sz="0" w:space="0" w:color="auto"/>
      </w:divBdr>
    </w:div>
    <w:div w:id="613899257">
      <w:bodyDiv w:val="1"/>
      <w:marLeft w:val="0"/>
      <w:marRight w:val="0"/>
      <w:marTop w:val="0"/>
      <w:marBottom w:val="0"/>
      <w:divBdr>
        <w:top w:val="none" w:sz="0" w:space="0" w:color="auto"/>
        <w:left w:val="none" w:sz="0" w:space="0" w:color="auto"/>
        <w:bottom w:val="none" w:sz="0" w:space="0" w:color="auto"/>
        <w:right w:val="none" w:sz="0" w:space="0" w:color="auto"/>
      </w:divBdr>
    </w:div>
    <w:div w:id="637805767">
      <w:bodyDiv w:val="1"/>
      <w:marLeft w:val="0"/>
      <w:marRight w:val="0"/>
      <w:marTop w:val="0"/>
      <w:marBottom w:val="0"/>
      <w:divBdr>
        <w:top w:val="none" w:sz="0" w:space="0" w:color="auto"/>
        <w:left w:val="none" w:sz="0" w:space="0" w:color="auto"/>
        <w:bottom w:val="none" w:sz="0" w:space="0" w:color="auto"/>
        <w:right w:val="none" w:sz="0" w:space="0" w:color="auto"/>
      </w:divBdr>
    </w:div>
    <w:div w:id="679548978">
      <w:bodyDiv w:val="1"/>
      <w:marLeft w:val="0"/>
      <w:marRight w:val="0"/>
      <w:marTop w:val="0"/>
      <w:marBottom w:val="0"/>
      <w:divBdr>
        <w:top w:val="none" w:sz="0" w:space="0" w:color="auto"/>
        <w:left w:val="none" w:sz="0" w:space="0" w:color="auto"/>
        <w:bottom w:val="none" w:sz="0" w:space="0" w:color="auto"/>
        <w:right w:val="none" w:sz="0" w:space="0" w:color="auto"/>
      </w:divBdr>
    </w:div>
    <w:div w:id="734165139">
      <w:bodyDiv w:val="1"/>
      <w:marLeft w:val="0"/>
      <w:marRight w:val="0"/>
      <w:marTop w:val="0"/>
      <w:marBottom w:val="0"/>
      <w:divBdr>
        <w:top w:val="none" w:sz="0" w:space="0" w:color="auto"/>
        <w:left w:val="none" w:sz="0" w:space="0" w:color="auto"/>
        <w:bottom w:val="none" w:sz="0" w:space="0" w:color="auto"/>
        <w:right w:val="none" w:sz="0" w:space="0" w:color="auto"/>
      </w:divBdr>
    </w:div>
    <w:div w:id="743841100">
      <w:bodyDiv w:val="1"/>
      <w:marLeft w:val="0"/>
      <w:marRight w:val="0"/>
      <w:marTop w:val="0"/>
      <w:marBottom w:val="0"/>
      <w:divBdr>
        <w:top w:val="none" w:sz="0" w:space="0" w:color="auto"/>
        <w:left w:val="none" w:sz="0" w:space="0" w:color="auto"/>
        <w:bottom w:val="none" w:sz="0" w:space="0" w:color="auto"/>
        <w:right w:val="none" w:sz="0" w:space="0" w:color="auto"/>
      </w:divBdr>
    </w:div>
    <w:div w:id="752750373">
      <w:bodyDiv w:val="1"/>
      <w:marLeft w:val="0"/>
      <w:marRight w:val="0"/>
      <w:marTop w:val="0"/>
      <w:marBottom w:val="0"/>
      <w:divBdr>
        <w:top w:val="none" w:sz="0" w:space="0" w:color="auto"/>
        <w:left w:val="none" w:sz="0" w:space="0" w:color="auto"/>
        <w:bottom w:val="none" w:sz="0" w:space="0" w:color="auto"/>
        <w:right w:val="none" w:sz="0" w:space="0" w:color="auto"/>
      </w:divBdr>
    </w:div>
    <w:div w:id="814563397">
      <w:bodyDiv w:val="1"/>
      <w:marLeft w:val="0"/>
      <w:marRight w:val="0"/>
      <w:marTop w:val="0"/>
      <w:marBottom w:val="0"/>
      <w:divBdr>
        <w:top w:val="none" w:sz="0" w:space="0" w:color="auto"/>
        <w:left w:val="none" w:sz="0" w:space="0" w:color="auto"/>
        <w:bottom w:val="none" w:sz="0" w:space="0" w:color="auto"/>
        <w:right w:val="none" w:sz="0" w:space="0" w:color="auto"/>
      </w:divBdr>
    </w:div>
    <w:div w:id="833647670">
      <w:bodyDiv w:val="1"/>
      <w:marLeft w:val="0"/>
      <w:marRight w:val="0"/>
      <w:marTop w:val="0"/>
      <w:marBottom w:val="0"/>
      <w:divBdr>
        <w:top w:val="none" w:sz="0" w:space="0" w:color="auto"/>
        <w:left w:val="none" w:sz="0" w:space="0" w:color="auto"/>
        <w:bottom w:val="none" w:sz="0" w:space="0" w:color="auto"/>
        <w:right w:val="none" w:sz="0" w:space="0" w:color="auto"/>
      </w:divBdr>
    </w:div>
    <w:div w:id="911963694">
      <w:bodyDiv w:val="1"/>
      <w:marLeft w:val="0"/>
      <w:marRight w:val="0"/>
      <w:marTop w:val="0"/>
      <w:marBottom w:val="0"/>
      <w:divBdr>
        <w:top w:val="none" w:sz="0" w:space="0" w:color="auto"/>
        <w:left w:val="none" w:sz="0" w:space="0" w:color="auto"/>
        <w:bottom w:val="none" w:sz="0" w:space="0" w:color="auto"/>
        <w:right w:val="none" w:sz="0" w:space="0" w:color="auto"/>
      </w:divBdr>
    </w:div>
    <w:div w:id="913441753">
      <w:bodyDiv w:val="1"/>
      <w:marLeft w:val="0"/>
      <w:marRight w:val="0"/>
      <w:marTop w:val="0"/>
      <w:marBottom w:val="0"/>
      <w:divBdr>
        <w:top w:val="none" w:sz="0" w:space="0" w:color="auto"/>
        <w:left w:val="none" w:sz="0" w:space="0" w:color="auto"/>
        <w:bottom w:val="none" w:sz="0" w:space="0" w:color="auto"/>
        <w:right w:val="none" w:sz="0" w:space="0" w:color="auto"/>
      </w:divBdr>
    </w:div>
    <w:div w:id="984504355">
      <w:bodyDiv w:val="1"/>
      <w:marLeft w:val="0"/>
      <w:marRight w:val="0"/>
      <w:marTop w:val="0"/>
      <w:marBottom w:val="0"/>
      <w:divBdr>
        <w:top w:val="none" w:sz="0" w:space="0" w:color="auto"/>
        <w:left w:val="none" w:sz="0" w:space="0" w:color="auto"/>
        <w:bottom w:val="none" w:sz="0" w:space="0" w:color="auto"/>
        <w:right w:val="none" w:sz="0" w:space="0" w:color="auto"/>
      </w:divBdr>
    </w:div>
    <w:div w:id="1083532570">
      <w:bodyDiv w:val="1"/>
      <w:marLeft w:val="0"/>
      <w:marRight w:val="0"/>
      <w:marTop w:val="0"/>
      <w:marBottom w:val="0"/>
      <w:divBdr>
        <w:top w:val="none" w:sz="0" w:space="0" w:color="auto"/>
        <w:left w:val="none" w:sz="0" w:space="0" w:color="auto"/>
        <w:bottom w:val="none" w:sz="0" w:space="0" w:color="auto"/>
        <w:right w:val="none" w:sz="0" w:space="0" w:color="auto"/>
      </w:divBdr>
    </w:div>
    <w:div w:id="1136872575">
      <w:bodyDiv w:val="1"/>
      <w:marLeft w:val="0"/>
      <w:marRight w:val="0"/>
      <w:marTop w:val="0"/>
      <w:marBottom w:val="0"/>
      <w:divBdr>
        <w:top w:val="none" w:sz="0" w:space="0" w:color="auto"/>
        <w:left w:val="none" w:sz="0" w:space="0" w:color="auto"/>
        <w:bottom w:val="none" w:sz="0" w:space="0" w:color="auto"/>
        <w:right w:val="none" w:sz="0" w:space="0" w:color="auto"/>
      </w:divBdr>
    </w:div>
    <w:div w:id="1153983571">
      <w:bodyDiv w:val="1"/>
      <w:marLeft w:val="0"/>
      <w:marRight w:val="0"/>
      <w:marTop w:val="0"/>
      <w:marBottom w:val="0"/>
      <w:divBdr>
        <w:top w:val="none" w:sz="0" w:space="0" w:color="auto"/>
        <w:left w:val="none" w:sz="0" w:space="0" w:color="auto"/>
        <w:bottom w:val="none" w:sz="0" w:space="0" w:color="auto"/>
        <w:right w:val="none" w:sz="0" w:space="0" w:color="auto"/>
      </w:divBdr>
    </w:div>
    <w:div w:id="1197349063">
      <w:bodyDiv w:val="1"/>
      <w:marLeft w:val="0"/>
      <w:marRight w:val="0"/>
      <w:marTop w:val="0"/>
      <w:marBottom w:val="0"/>
      <w:divBdr>
        <w:top w:val="none" w:sz="0" w:space="0" w:color="auto"/>
        <w:left w:val="none" w:sz="0" w:space="0" w:color="auto"/>
        <w:bottom w:val="none" w:sz="0" w:space="0" w:color="auto"/>
        <w:right w:val="none" w:sz="0" w:space="0" w:color="auto"/>
      </w:divBdr>
    </w:div>
    <w:div w:id="1266503516">
      <w:bodyDiv w:val="1"/>
      <w:marLeft w:val="0"/>
      <w:marRight w:val="0"/>
      <w:marTop w:val="0"/>
      <w:marBottom w:val="0"/>
      <w:divBdr>
        <w:top w:val="none" w:sz="0" w:space="0" w:color="auto"/>
        <w:left w:val="none" w:sz="0" w:space="0" w:color="auto"/>
        <w:bottom w:val="none" w:sz="0" w:space="0" w:color="auto"/>
        <w:right w:val="none" w:sz="0" w:space="0" w:color="auto"/>
      </w:divBdr>
    </w:div>
    <w:div w:id="1267274367">
      <w:bodyDiv w:val="1"/>
      <w:marLeft w:val="0"/>
      <w:marRight w:val="0"/>
      <w:marTop w:val="0"/>
      <w:marBottom w:val="0"/>
      <w:divBdr>
        <w:top w:val="none" w:sz="0" w:space="0" w:color="auto"/>
        <w:left w:val="none" w:sz="0" w:space="0" w:color="auto"/>
        <w:bottom w:val="none" w:sz="0" w:space="0" w:color="auto"/>
        <w:right w:val="none" w:sz="0" w:space="0" w:color="auto"/>
      </w:divBdr>
    </w:div>
    <w:div w:id="1293319152">
      <w:bodyDiv w:val="1"/>
      <w:marLeft w:val="0"/>
      <w:marRight w:val="0"/>
      <w:marTop w:val="0"/>
      <w:marBottom w:val="0"/>
      <w:divBdr>
        <w:top w:val="none" w:sz="0" w:space="0" w:color="auto"/>
        <w:left w:val="none" w:sz="0" w:space="0" w:color="auto"/>
        <w:bottom w:val="none" w:sz="0" w:space="0" w:color="auto"/>
        <w:right w:val="none" w:sz="0" w:space="0" w:color="auto"/>
      </w:divBdr>
    </w:div>
    <w:div w:id="1345552173">
      <w:bodyDiv w:val="1"/>
      <w:marLeft w:val="0"/>
      <w:marRight w:val="0"/>
      <w:marTop w:val="0"/>
      <w:marBottom w:val="0"/>
      <w:divBdr>
        <w:top w:val="none" w:sz="0" w:space="0" w:color="auto"/>
        <w:left w:val="none" w:sz="0" w:space="0" w:color="auto"/>
        <w:bottom w:val="none" w:sz="0" w:space="0" w:color="auto"/>
        <w:right w:val="none" w:sz="0" w:space="0" w:color="auto"/>
      </w:divBdr>
    </w:div>
    <w:div w:id="1409109394">
      <w:bodyDiv w:val="1"/>
      <w:marLeft w:val="0"/>
      <w:marRight w:val="0"/>
      <w:marTop w:val="0"/>
      <w:marBottom w:val="0"/>
      <w:divBdr>
        <w:top w:val="none" w:sz="0" w:space="0" w:color="auto"/>
        <w:left w:val="none" w:sz="0" w:space="0" w:color="auto"/>
        <w:bottom w:val="none" w:sz="0" w:space="0" w:color="auto"/>
        <w:right w:val="none" w:sz="0" w:space="0" w:color="auto"/>
      </w:divBdr>
    </w:div>
    <w:div w:id="1453474224">
      <w:bodyDiv w:val="1"/>
      <w:marLeft w:val="0"/>
      <w:marRight w:val="0"/>
      <w:marTop w:val="0"/>
      <w:marBottom w:val="0"/>
      <w:divBdr>
        <w:top w:val="none" w:sz="0" w:space="0" w:color="auto"/>
        <w:left w:val="none" w:sz="0" w:space="0" w:color="auto"/>
        <w:bottom w:val="none" w:sz="0" w:space="0" w:color="auto"/>
        <w:right w:val="none" w:sz="0" w:space="0" w:color="auto"/>
      </w:divBdr>
    </w:div>
    <w:div w:id="1514343530">
      <w:bodyDiv w:val="1"/>
      <w:marLeft w:val="0"/>
      <w:marRight w:val="0"/>
      <w:marTop w:val="0"/>
      <w:marBottom w:val="0"/>
      <w:divBdr>
        <w:top w:val="none" w:sz="0" w:space="0" w:color="auto"/>
        <w:left w:val="none" w:sz="0" w:space="0" w:color="auto"/>
        <w:bottom w:val="none" w:sz="0" w:space="0" w:color="auto"/>
        <w:right w:val="none" w:sz="0" w:space="0" w:color="auto"/>
      </w:divBdr>
    </w:div>
    <w:div w:id="1516847079">
      <w:bodyDiv w:val="1"/>
      <w:marLeft w:val="0"/>
      <w:marRight w:val="0"/>
      <w:marTop w:val="0"/>
      <w:marBottom w:val="0"/>
      <w:divBdr>
        <w:top w:val="none" w:sz="0" w:space="0" w:color="auto"/>
        <w:left w:val="none" w:sz="0" w:space="0" w:color="auto"/>
        <w:bottom w:val="none" w:sz="0" w:space="0" w:color="auto"/>
        <w:right w:val="none" w:sz="0" w:space="0" w:color="auto"/>
      </w:divBdr>
    </w:div>
    <w:div w:id="1557669008">
      <w:bodyDiv w:val="1"/>
      <w:marLeft w:val="0"/>
      <w:marRight w:val="0"/>
      <w:marTop w:val="0"/>
      <w:marBottom w:val="0"/>
      <w:divBdr>
        <w:top w:val="none" w:sz="0" w:space="0" w:color="auto"/>
        <w:left w:val="none" w:sz="0" w:space="0" w:color="auto"/>
        <w:bottom w:val="none" w:sz="0" w:space="0" w:color="auto"/>
        <w:right w:val="none" w:sz="0" w:space="0" w:color="auto"/>
      </w:divBdr>
    </w:div>
    <w:div w:id="1565410684">
      <w:bodyDiv w:val="1"/>
      <w:marLeft w:val="0"/>
      <w:marRight w:val="0"/>
      <w:marTop w:val="0"/>
      <w:marBottom w:val="0"/>
      <w:divBdr>
        <w:top w:val="none" w:sz="0" w:space="0" w:color="auto"/>
        <w:left w:val="none" w:sz="0" w:space="0" w:color="auto"/>
        <w:bottom w:val="none" w:sz="0" w:space="0" w:color="auto"/>
        <w:right w:val="none" w:sz="0" w:space="0" w:color="auto"/>
      </w:divBdr>
    </w:div>
    <w:div w:id="1581138689">
      <w:bodyDiv w:val="1"/>
      <w:marLeft w:val="0"/>
      <w:marRight w:val="0"/>
      <w:marTop w:val="0"/>
      <w:marBottom w:val="0"/>
      <w:divBdr>
        <w:top w:val="none" w:sz="0" w:space="0" w:color="auto"/>
        <w:left w:val="none" w:sz="0" w:space="0" w:color="auto"/>
        <w:bottom w:val="none" w:sz="0" w:space="0" w:color="auto"/>
        <w:right w:val="none" w:sz="0" w:space="0" w:color="auto"/>
      </w:divBdr>
    </w:div>
    <w:div w:id="1597443554">
      <w:bodyDiv w:val="1"/>
      <w:marLeft w:val="0"/>
      <w:marRight w:val="0"/>
      <w:marTop w:val="0"/>
      <w:marBottom w:val="0"/>
      <w:divBdr>
        <w:top w:val="none" w:sz="0" w:space="0" w:color="auto"/>
        <w:left w:val="none" w:sz="0" w:space="0" w:color="auto"/>
        <w:bottom w:val="none" w:sz="0" w:space="0" w:color="auto"/>
        <w:right w:val="none" w:sz="0" w:space="0" w:color="auto"/>
      </w:divBdr>
    </w:div>
    <w:div w:id="1609116877">
      <w:bodyDiv w:val="1"/>
      <w:marLeft w:val="0"/>
      <w:marRight w:val="0"/>
      <w:marTop w:val="0"/>
      <w:marBottom w:val="0"/>
      <w:divBdr>
        <w:top w:val="none" w:sz="0" w:space="0" w:color="auto"/>
        <w:left w:val="none" w:sz="0" w:space="0" w:color="auto"/>
        <w:bottom w:val="none" w:sz="0" w:space="0" w:color="auto"/>
        <w:right w:val="none" w:sz="0" w:space="0" w:color="auto"/>
      </w:divBdr>
    </w:div>
    <w:div w:id="1656254958">
      <w:bodyDiv w:val="1"/>
      <w:marLeft w:val="0"/>
      <w:marRight w:val="0"/>
      <w:marTop w:val="0"/>
      <w:marBottom w:val="0"/>
      <w:divBdr>
        <w:top w:val="none" w:sz="0" w:space="0" w:color="auto"/>
        <w:left w:val="none" w:sz="0" w:space="0" w:color="auto"/>
        <w:bottom w:val="none" w:sz="0" w:space="0" w:color="auto"/>
        <w:right w:val="none" w:sz="0" w:space="0" w:color="auto"/>
      </w:divBdr>
    </w:div>
    <w:div w:id="1685671035">
      <w:bodyDiv w:val="1"/>
      <w:marLeft w:val="0"/>
      <w:marRight w:val="0"/>
      <w:marTop w:val="0"/>
      <w:marBottom w:val="0"/>
      <w:divBdr>
        <w:top w:val="none" w:sz="0" w:space="0" w:color="auto"/>
        <w:left w:val="none" w:sz="0" w:space="0" w:color="auto"/>
        <w:bottom w:val="none" w:sz="0" w:space="0" w:color="auto"/>
        <w:right w:val="none" w:sz="0" w:space="0" w:color="auto"/>
      </w:divBdr>
    </w:div>
    <w:div w:id="1687052722">
      <w:bodyDiv w:val="1"/>
      <w:marLeft w:val="0"/>
      <w:marRight w:val="0"/>
      <w:marTop w:val="0"/>
      <w:marBottom w:val="0"/>
      <w:divBdr>
        <w:top w:val="none" w:sz="0" w:space="0" w:color="auto"/>
        <w:left w:val="none" w:sz="0" w:space="0" w:color="auto"/>
        <w:bottom w:val="none" w:sz="0" w:space="0" w:color="auto"/>
        <w:right w:val="none" w:sz="0" w:space="0" w:color="auto"/>
      </w:divBdr>
    </w:div>
    <w:div w:id="1689715795">
      <w:bodyDiv w:val="1"/>
      <w:marLeft w:val="0"/>
      <w:marRight w:val="0"/>
      <w:marTop w:val="0"/>
      <w:marBottom w:val="0"/>
      <w:divBdr>
        <w:top w:val="none" w:sz="0" w:space="0" w:color="auto"/>
        <w:left w:val="none" w:sz="0" w:space="0" w:color="auto"/>
        <w:bottom w:val="none" w:sz="0" w:space="0" w:color="auto"/>
        <w:right w:val="none" w:sz="0" w:space="0" w:color="auto"/>
      </w:divBdr>
    </w:div>
    <w:div w:id="1691492661">
      <w:bodyDiv w:val="1"/>
      <w:marLeft w:val="0"/>
      <w:marRight w:val="0"/>
      <w:marTop w:val="0"/>
      <w:marBottom w:val="0"/>
      <w:divBdr>
        <w:top w:val="none" w:sz="0" w:space="0" w:color="auto"/>
        <w:left w:val="none" w:sz="0" w:space="0" w:color="auto"/>
        <w:bottom w:val="none" w:sz="0" w:space="0" w:color="auto"/>
        <w:right w:val="none" w:sz="0" w:space="0" w:color="auto"/>
      </w:divBdr>
    </w:div>
    <w:div w:id="1717043810">
      <w:bodyDiv w:val="1"/>
      <w:marLeft w:val="0"/>
      <w:marRight w:val="0"/>
      <w:marTop w:val="0"/>
      <w:marBottom w:val="0"/>
      <w:divBdr>
        <w:top w:val="none" w:sz="0" w:space="0" w:color="auto"/>
        <w:left w:val="none" w:sz="0" w:space="0" w:color="auto"/>
        <w:bottom w:val="none" w:sz="0" w:space="0" w:color="auto"/>
        <w:right w:val="none" w:sz="0" w:space="0" w:color="auto"/>
      </w:divBdr>
    </w:div>
    <w:div w:id="1719813305">
      <w:bodyDiv w:val="1"/>
      <w:marLeft w:val="0"/>
      <w:marRight w:val="0"/>
      <w:marTop w:val="0"/>
      <w:marBottom w:val="0"/>
      <w:divBdr>
        <w:top w:val="none" w:sz="0" w:space="0" w:color="auto"/>
        <w:left w:val="none" w:sz="0" w:space="0" w:color="auto"/>
        <w:bottom w:val="none" w:sz="0" w:space="0" w:color="auto"/>
        <w:right w:val="none" w:sz="0" w:space="0" w:color="auto"/>
      </w:divBdr>
    </w:div>
    <w:div w:id="1721512232">
      <w:bodyDiv w:val="1"/>
      <w:marLeft w:val="0"/>
      <w:marRight w:val="0"/>
      <w:marTop w:val="0"/>
      <w:marBottom w:val="0"/>
      <w:divBdr>
        <w:top w:val="none" w:sz="0" w:space="0" w:color="auto"/>
        <w:left w:val="none" w:sz="0" w:space="0" w:color="auto"/>
        <w:bottom w:val="none" w:sz="0" w:space="0" w:color="auto"/>
        <w:right w:val="none" w:sz="0" w:space="0" w:color="auto"/>
      </w:divBdr>
    </w:div>
    <w:div w:id="1727996836">
      <w:bodyDiv w:val="1"/>
      <w:marLeft w:val="0"/>
      <w:marRight w:val="0"/>
      <w:marTop w:val="0"/>
      <w:marBottom w:val="0"/>
      <w:divBdr>
        <w:top w:val="none" w:sz="0" w:space="0" w:color="auto"/>
        <w:left w:val="none" w:sz="0" w:space="0" w:color="auto"/>
        <w:bottom w:val="none" w:sz="0" w:space="0" w:color="auto"/>
        <w:right w:val="none" w:sz="0" w:space="0" w:color="auto"/>
      </w:divBdr>
    </w:div>
    <w:div w:id="1772892153">
      <w:bodyDiv w:val="1"/>
      <w:marLeft w:val="0"/>
      <w:marRight w:val="0"/>
      <w:marTop w:val="0"/>
      <w:marBottom w:val="0"/>
      <w:divBdr>
        <w:top w:val="none" w:sz="0" w:space="0" w:color="auto"/>
        <w:left w:val="none" w:sz="0" w:space="0" w:color="auto"/>
        <w:bottom w:val="none" w:sz="0" w:space="0" w:color="auto"/>
        <w:right w:val="none" w:sz="0" w:space="0" w:color="auto"/>
      </w:divBdr>
    </w:div>
    <w:div w:id="1817795051">
      <w:bodyDiv w:val="1"/>
      <w:marLeft w:val="0"/>
      <w:marRight w:val="0"/>
      <w:marTop w:val="0"/>
      <w:marBottom w:val="0"/>
      <w:divBdr>
        <w:top w:val="none" w:sz="0" w:space="0" w:color="auto"/>
        <w:left w:val="none" w:sz="0" w:space="0" w:color="auto"/>
        <w:bottom w:val="none" w:sz="0" w:space="0" w:color="auto"/>
        <w:right w:val="none" w:sz="0" w:space="0" w:color="auto"/>
      </w:divBdr>
    </w:div>
    <w:div w:id="1821463050">
      <w:bodyDiv w:val="1"/>
      <w:marLeft w:val="0"/>
      <w:marRight w:val="0"/>
      <w:marTop w:val="0"/>
      <w:marBottom w:val="0"/>
      <w:divBdr>
        <w:top w:val="none" w:sz="0" w:space="0" w:color="auto"/>
        <w:left w:val="none" w:sz="0" w:space="0" w:color="auto"/>
        <w:bottom w:val="none" w:sz="0" w:space="0" w:color="auto"/>
        <w:right w:val="none" w:sz="0" w:space="0" w:color="auto"/>
      </w:divBdr>
    </w:div>
    <w:div w:id="1827279628">
      <w:bodyDiv w:val="1"/>
      <w:marLeft w:val="0"/>
      <w:marRight w:val="0"/>
      <w:marTop w:val="0"/>
      <w:marBottom w:val="0"/>
      <w:divBdr>
        <w:top w:val="none" w:sz="0" w:space="0" w:color="auto"/>
        <w:left w:val="none" w:sz="0" w:space="0" w:color="auto"/>
        <w:bottom w:val="none" w:sz="0" w:space="0" w:color="auto"/>
        <w:right w:val="none" w:sz="0" w:space="0" w:color="auto"/>
      </w:divBdr>
    </w:div>
    <w:div w:id="1841504145">
      <w:bodyDiv w:val="1"/>
      <w:marLeft w:val="0"/>
      <w:marRight w:val="0"/>
      <w:marTop w:val="0"/>
      <w:marBottom w:val="0"/>
      <w:divBdr>
        <w:top w:val="none" w:sz="0" w:space="0" w:color="auto"/>
        <w:left w:val="none" w:sz="0" w:space="0" w:color="auto"/>
        <w:bottom w:val="none" w:sz="0" w:space="0" w:color="auto"/>
        <w:right w:val="none" w:sz="0" w:space="0" w:color="auto"/>
      </w:divBdr>
    </w:div>
    <w:div w:id="1906253936">
      <w:bodyDiv w:val="1"/>
      <w:marLeft w:val="0"/>
      <w:marRight w:val="0"/>
      <w:marTop w:val="0"/>
      <w:marBottom w:val="0"/>
      <w:divBdr>
        <w:top w:val="none" w:sz="0" w:space="0" w:color="auto"/>
        <w:left w:val="none" w:sz="0" w:space="0" w:color="auto"/>
        <w:bottom w:val="none" w:sz="0" w:space="0" w:color="auto"/>
        <w:right w:val="none" w:sz="0" w:space="0" w:color="auto"/>
      </w:divBdr>
    </w:div>
    <w:div w:id="1909924128">
      <w:bodyDiv w:val="1"/>
      <w:marLeft w:val="0"/>
      <w:marRight w:val="0"/>
      <w:marTop w:val="0"/>
      <w:marBottom w:val="0"/>
      <w:divBdr>
        <w:top w:val="none" w:sz="0" w:space="0" w:color="auto"/>
        <w:left w:val="none" w:sz="0" w:space="0" w:color="auto"/>
        <w:bottom w:val="none" w:sz="0" w:space="0" w:color="auto"/>
        <w:right w:val="none" w:sz="0" w:space="0" w:color="auto"/>
      </w:divBdr>
    </w:div>
    <w:div w:id="1958102656">
      <w:bodyDiv w:val="1"/>
      <w:marLeft w:val="0"/>
      <w:marRight w:val="0"/>
      <w:marTop w:val="0"/>
      <w:marBottom w:val="0"/>
      <w:divBdr>
        <w:top w:val="none" w:sz="0" w:space="0" w:color="auto"/>
        <w:left w:val="none" w:sz="0" w:space="0" w:color="auto"/>
        <w:bottom w:val="none" w:sz="0" w:space="0" w:color="auto"/>
        <w:right w:val="none" w:sz="0" w:space="0" w:color="auto"/>
      </w:divBdr>
    </w:div>
    <w:div w:id="1976836501">
      <w:bodyDiv w:val="1"/>
      <w:marLeft w:val="0"/>
      <w:marRight w:val="0"/>
      <w:marTop w:val="0"/>
      <w:marBottom w:val="0"/>
      <w:divBdr>
        <w:top w:val="none" w:sz="0" w:space="0" w:color="auto"/>
        <w:left w:val="none" w:sz="0" w:space="0" w:color="auto"/>
        <w:bottom w:val="none" w:sz="0" w:space="0" w:color="auto"/>
        <w:right w:val="none" w:sz="0" w:space="0" w:color="auto"/>
      </w:divBdr>
    </w:div>
    <w:div w:id="1985968658">
      <w:bodyDiv w:val="1"/>
      <w:marLeft w:val="0"/>
      <w:marRight w:val="0"/>
      <w:marTop w:val="0"/>
      <w:marBottom w:val="0"/>
      <w:divBdr>
        <w:top w:val="none" w:sz="0" w:space="0" w:color="auto"/>
        <w:left w:val="none" w:sz="0" w:space="0" w:color="auto"/>
        <w:bottom w:val="none" w:sz="0" w:space="0" w:color="auto"/>
        <w:right w:val="none" w:sz="0" w:space="0" w:color="auto"/>
      </w:divBdr>
    </w:div>
    <w:div w:id="2007972227">
      <w:bodyDiv w:val="1"/>
      <w:marLeft w:val="0"/>
      <w:marRight w:val="0"/>
      <w:marTop w:val="0"/>
      <w:marBottom w:val="0"/>
      <w:divBdr>
        <w:top w:val="none" w:sz="0" w:space="0" w:color="auto"/>
        <w:left w:val="none" w:sz="0" w:space="0" w:color="auto"/>
        <w:bottom w:val="none" w:sz="0" w:space="0" w:color="auto"/>
        <w:right w:val="none" w:sz="0" w:space="0" w:color="auto"/>
      </w:divBdr>
    </w:div>
    <w:div w:id="2031688019">
      <w:bodyDiv w:val="1"/>
      <w:marLeft w:val="0"/>
      <w:marRight w:val="0"/>
      <w:marTop w:val="0"/>
      <w:marBottom w:val="0"/>
      <w:divBdr>
        <w:top w:val="none" w:sz="0" w:space="0" w:color="auto"/>
        <w:left w:val="none" w:sz="0" w:space="0" w:color="auto"/>
        <w:bottom w:val="none" w:sz="0" w:space="0" w:color="auto"/>
        <w:right w:val="none" w:sz="0" w:space="0" w:color="auto"/>
      </w:divBdr>
    </w:div>
    <w:div w:id="2037803905">
      <w:bodyDiv w:val="1"/>
      <w:marLeft w:val="0"/>
      <w:marRight w:val="0"/>
      <w:marTop w:val="0"/>
      <w:marBottom w:val="0"/>
      <w:divBdr>
        <w:top w:val="none" w:sz="0" w:space="0" w:color="auto"/>
        <w:left w:val="none" w:sz="0" w:space="0" w:color="auto"/>
        <w:bottom w:val="none" w:sz="0" w:space="0" w:color="auto"/>
        <w:right w:val="none" w:sz="0" w:space="0" w:color="auto"/>
      </w:divBdr>
    </w:div>
    <w:div w:id="2075467468">
      <w:bodyDiv w:val="1"/>
      <w:marLeft w:val="0"/>
      <w:marRight w:val="0"/>
      <w:marTop w:val="0"/>
      <w:marBottom w:val="0"/>
      <w:divBdr>
        <w:top w:val="none" w:sz="0" w:space="0" w:color="auto"/>
        <w:left w:val="none" w:sz="0" w:space="0" w:color="auto"/>
        <w:bottom w:val="none" w:sz="0" w:space="0" w:color="auto"/>
        <w:right w:val="none" w:sz="0" w:space="0" w:color="auto"/>
      </w:divBdr>
    </w:div>
    <w:div w:id="2084060893">
      <w:bodyDiv w:val="1"/>
      <w:marLeft w:val="0"/>
      <w:marRight w:val="0"/>
      <w:marTop w:val="0"/>
      <w:marBottom w:val="0"/>
      <w:divBdr>
        <w:top w:val="none" w:sz="0" w:space="0" w:color="auto"/>
        <w:left w:val="none" w:sz="0" w:space="0" w:color="auto"/>
        <w:bottom w:val="none" w:sz="0" w:space="0" w:color="auto"/>
        <w:right w:val="none" w:sz="0" w:space="0" w:color="auto"/>
      </w:divBdr>
    </w:div>
    <w:div w:id="21338640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setragroup.sharepoint.com/sites/SetraGroup/TemplateLibrary/Setra-Brevmall.dotx" TargetMode="External"/></Relationships>
</file>

<file path=word/theme/theme1.xml><?xml version="1.0" encoding="utf-8"?>
<a:theme xmlns:a="http://schemas.openxmlformats.org/drawingml/2006/main" name="setr">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9CAC5A04937C48B0FD617F199FCBB1" ma:contentTypeVersion="3" ma:contentTypeDescription="Create a new document." ma:contentTypeScope="" ma:versionID="90b199a766fbfc034c51e7f17f462ad9">
  <xsd:schema xmlns:xsd="http://www.w3.org/2001/XMLSchema" xmlns:xs="http://www.w3.org/2001/XMLSchema" xmlns:p="http://schemas.microsoft.com/office/2006/metadata/properties" xmlns:ns2="ecf60a81-375a-4308-b6b2-7c6913e88ab0" targetNamespace="http://schemas.microsoft.com/office/2006/metadata/properties" ma:root="true" ma:fieldsID="3d9f17fec8e5b7af05d89ef0b6553393" ns2:_="">
    <xsd:import namespace="ecf60a81-375a-4308-b6b2-7c6913e88a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60a81-375a-4308-b6b2-7c6913e88a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9AB9DA-B901-4853-9AC2-8C0FAFF38F43}">
  <ds:schemaRefs>
    <ds:schemaRef ds:uri="http://schemas.microsoft.com/sharepoint/v3/contenttype/forms"/>
  </ds:schemaRefs>
</ds:datastoreItem>
</file>

<file path=customXml/itemProps2.xml><?xml version="1.0" encoding="utf-8"?>
<ds:datastoreItem xmlns:ds="http://schemas.openxmlformats.org/officeDocument/2006/customXml" ds:itemID="{A642EBD1-682A-43B0-A313-4D52CF9DD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60a81-375a-4308-b6b2-7c6913e88a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358089-1EDA-4C83-8593-EC944D2C5751}">
  <ds:schemaRefs>
    <ds:schemaRef ds:uri="http://schemas.openxmlformats.org/officeDocument/2006/bibliography"/>
  </ds:schemaRefs>
</ds:datastoreItem>
</file>

<file path=customXml/itemProps4.xml><?xml version="1.0" encoding="utf-8"?>
<ds:datastoreItem xmlns:ds="http://schemas.openxmlformats.org/officeDocument/2006/customXml" ds:itemID="{CB3F10DE-470A-493C-9736-9576A128F8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Setra-Brevmall</Template>
  <TotalTime>6</TotalTime>
  <Pages>3</Pages>
  <Words>1054</Words>
  <Characters>6643</Characters>
  <Application>Microsoft Office Word</Application>
  <DocSecurity>0</DocSecurity>
  <Lines>162</Lines>
  <Paragraphs>99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Brevmall</vt:lpstr>
      <vt:lpstr/>
    </vt:vector>
  </TitlesOfParts>
  <Company>Erika Lagerbielke &amp; Co AB</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Brevmall</dc:title>
  <dc:subject/>
  <dc:creator>Johanna Lindén</dc:creator>
  <cp:keywords/>
  <dc:description/>
  <cp:lastModifiedBy>Johanna Lindén</cp:lastModifiedBy>
  <cp:revision>4</cp:revision>
  <cp:lastPrinted>2018-11-27T14:54:00Z</cp:lastPrinted>
  <dcterms:created xsi:type="dcterms:W3CDTF">2026-05-04T16:40:00Z</dcterms:created>
  <dcterms:modified xsi:type="dcterms:W3CDTF">2026-05-04T16:44:00Z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0x010100AD9CAC5A04937C48B0FD617F199FCBB1</vt:lpwstr>
  </property>
</Properties>
</file>